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AEB24" w14:textId="30E04D7F" w:rsidR="00D6187D" w:rsidRPr="001F1E46" w:rsidRDefault="00D6187D" w:rsidP="00D6187D">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20</w:t>
      </w:r>
      <w:r>
        <w:rPr>
          <w:rFonts w:ascii="Arial" w:hAnsi="Arial"/>
          <w:b/>
          <w:bCs/>
          <w:sz w:val="24"/>
          <w:szCs w:val="24"/>
        </w:rPr>
        <w:tab/>
        <w:t xml:space="preserve">  </w:t>
      </w:r>
      <w:r w:rsidRPr="001F1E46">
        <w:rPr>
          <w:rFonts w:ascii="Arial" w:hAnsi="Arial"/>
          <w:b/>
          <w:bCs/>
          <w:sz w:val="24"/>
          <w:szCs w:val="24"/>
        </w:rPr>
        <w:t xml:space="preserve">                                   </w:t>
      </w:r>
      <w:r w:rsidR="009C1108" w:rsidRPr="009C1108">
        <w:rPr>
          <w:rFonts w:ascii="Arial" w:hAnsi="Arial"/>
          <w:b/>
          <w:bCs/>
          <w:sz w:val="24"/>
          <w:szCs w:val="24"/>
        </w:rPr>
        <w:t>R2-2211461</w:t>
      </w:r>
    </w:p>
    <w:p w14:paraId="096B8F16" w14:textId="51AC6911" w:rsidR="00D6187D" w:rsidRDefault="00B2097A" w:rsidP="00D6187D">
      <w:pPr>
        <w:widowControl w:val="0"/>
        <w:tabs>
          <w:tab w:val="right" w:pos="9639"/>
        </w:tabs>
        <w:spacing w:after="0"/>
        <w:rPr>
          <w:rFonts w:ascii="Arial" w:hAnsi="Arial"/>
          <w:b/>
          <w:bCs/>
          <w:sz w:val="24"/>
          <w:szCs w:val="24"/>
          <w:lang w:eastAsia="zh-CN"/>
        </w:rPr>
      </w:pPr>
      <w:r w:rsidRPr="00B2097A">
        <w:rPr>
          <w:rFonts w:ascii="Arial" w:hAnsi="Arial"/>
          <w:b/>
          <w:bCs/>
          <w:sz w:val="24"/>
          <w:szCs w:val="24"/>
        </w:rPr>
        <w:t>Toulouse, France</w:t>
      </w:r>
      <w:r w:rsidR="00D6187D" w:rsidRPr="001F1E46">
        <w:rPr>
          <w:rFonts w:ascii="Arial" w:hAnsi="Arial"/>
          <w:b/>
          <w:bCs/>
          <w:sz w:val="24"/>
          <w:szCs w:val="24"/>
        </w:rPr>
        <w:t xml:space="preserve">, </w:t>
      </w:r>
      <w:r w:rsidR="00D6187D">
        <w:rPr>
          <w:rFonts w:ascii="Arial" w:hAnsi="Arial"/>
          <w:b/>
          <w:noProof/>
          <w:sz w:val="24"/>
        </w:rPr>
        <w:t>Nov</w:t>
      </w:r>
      <w:r w:rsidR="00D6187D" w:rsidRPr="002B584B">
        <w:rPr>
          <w:rFonts w:ascii="Arial" w:hAnsi="Arial"/>
          <w:b/>
          <w:noProof/>
          <w:sz w:val="24"/>
        </w:rPr>
        <w:t xml:space="preserve"> </w:t>
      </w:r>
      <w:r w:rsidR="00D6187D">
        <w:rPr>
          <w:rFonts w:ascii="Arial" w:hAnsi="Arial"/>
          <w:b/>
          <w:noProof/>
          <w:sz w:val="24"/>
        </w:rPr>
        <w:t>14</w:t>
      </w:r>
      <w:r w:rsidR="00D6187D" w:rsidRPr="002B584B">
        <w:rPr>
          <w:rFonts w:ascii="Arial" w:hAnsi="Arial"/>
          <w:b/>
          <w:noProof/>
          <w:sz w:val="24"/>
        </w:rPr>
        <w:t xml:space="preserve"> – </w:t>
      </w:r>
      <w:r w:rsidR="00D6187D">
        <w:rPr>
          <w:rFonts w:ascii="Arial" w:hAnsi="Arial"/>
          <w:b/>
          <w:noProof/>
          <w:sz w:val="24"/>
        </w:rPr>
        <w:t>18</w:t>
      </w:r>
      <w:r w:rsidR="00D6187D" w:rsidRPr="001F1E46">
        <w:rPr>
          <w:rFonts w:ascii="Arial" w:hAnsi="Arial"/>
          <w:b/>
          <w:bCs/>
          <w:sz w:val="24"/>
          <w:szCs w:val="24"/>
        </w:rPr>
        <w:t>, 2022</w:t>
      </w:r>
      <w:r w:rsidR="004564BA">
        <w:rPr>
          <w:rFonts w:ascii="Arial" w:hAnsi="Arial"/>
          <w:b/>
          <w:bCs/>
          <w:sz w:val="24"/>
          <w:szCs w:val="24"/>
        </w:rPr>
        <w:tab/>
      </w:r>
      <w:r w:rsidR="004564BA" w:rsidRPr="004564BA">
        <w:rPr>
          <w:rFonts w:ascii="Arial" w:hAnsi="Arial"/>
          <w:b/>
          <w:bCs/>
          <w:i/>
          <w:iCs/>
        </w:rPr>
        <w:t>re</w:t>
      </w:r>
      <w:r w:rsidR="007701C9">
        <w:rPr>
          <w:rFonts w:ascii="Arial" w:hAnsi="Arial"/>
          <w:b/>
          <w:bCs/>
          <w:i/>
          <w:iCs/>
        </w:rPr>
        <w:t>vision</w:t>
      </w:r>
      <w:r w:rsidR="004564BA" w:rsidRPr="004564BA">
        <w:rPr>
          <w:rFonts w:ascii="Arial" w:hAnsi="Arial"/>
          <w:b/>
          <w:bCs/>
          <w:i/>
          <w:iCs/>
        </w:rPr>
        <w:t xml:space="preserve"> of R2-2207383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CD821B5"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4D2705">
        <w:rPr>
          <w:rFonts w:ascii="Arial" w:eastAsia="MS Mincho" w:hAnsi="Arial" w:cs="Arial"/>
          <w:b/>
          <w:bCs/>
          <w:sz w:val="24"/>
          <w:szCs w:val="24"/>
        </w:rPr>
        <w:t>4</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F30291E"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4D2705" w:rsidRPr="004D2705">
        <w:rPr>
          <w:rFonts w:ascii="Arial" w:eastAsia="Times New Roman" w:hAnsi="Arial" w:cs="Arial"/>
          <w:b/>
          <w:bCs/>
          <w:sz w:val="24"/>
        </w:rPr>
        <w:t>Discussion on CHO including candidate SCGs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2B01AEBD" w14:textId="679A5B58" w:rsidR="00653A6B" w:rsidRDefault="00C360F3" w:rsidP="00653A6B">
      <w:pPr>
        <w:rPr>
          <w:sz w:val="22"/>
          <w:szCs w:val="22"/>
          <w:lang w:val="en-US"/>
        </w:rPr>
      </w:pPr>
      <w:r>
        <w:rPr>
          <w:sz w:val="22"/>
          <w:szCs w:val="22"/>
        </w:rPr>
        <w:t>For Rel-1</w:t>
      </w:r>
      <w:r w:rsidR="007D6D3B">
        <w:rPr>
          <w:sz w:val="22"/>
          <w:szCs w:val="22"/>
        </w:rPr>
        <w:t>8 f</w:t>
      </w:r>
      <w:r w:rsidR="007D6D3B" w:rsidRPr="007D6D3B">
        <w:rPr>
          <w:sz w:val="22"/>
          <w:szCs w:val="22"/>
        </w:rPr>
        <w:t>urther NR mobility enhancements</w:t>
      </w:r>
      <w:r w:rsidR="004D2705">
        <w:rPr>
          <w:sz w:val="22"/>
          <w:szCs w:val="22"/>
        </w:rPr>
        <w:t xml:space="preserve"> [1]</w:t>
      </w:r>
      <w:r w:rsidR="0021130F">
        <w:rPr>
          <w:sz w:val="22"/>
          <w:szCs w:val="22"/>
        </w:rPr>
        <w:t xml:space="preserve">, </w:t>
      </w:r>
      <w:r w:rsidR="004D2705">
        <w:rPr>
          <w:sz w:val="22"/>
          <w:szCs w:val="22"/>
        </w:rPr>
        <w:t>one objective is to support CHO including target MCG and candidate SCGs for CPC/CPA in NR-DC</w:t>
      </w:r>
      <w:r w:rsidR="007D6D3B">
        <w:rPr>
          <w:sz w:val="22"/>
          <w:szCs w:val="22"/>
        </w:rPr>
        <w:t xml:space="preserv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7D6D3B" w14:paraId="79B63130" w14:textId="77777777" w:rsidTr="007D6D3B">
        <w:tc>
          <w:tcPr>
            <w:tcW w:w="9016" w:type="dxa"/>
          </w:tcPr>
          <w:p w14:paraId="7CFC3903" w14:textId="77777777" w:rsidR="004D2705" w:rsidRPr="004D2705" w:rsidRDefault="004D2705" w:rsidP="004D2705">
            <w:pPr>
              <w:numPr>
                <w:ilvl w:val="0"/>
                <w:numId w:val="9"/>
              </w:numPr>
              <w:overflowPunct w:val="0"/>
              <w:autoSpaceDE w:val="0"/>
              <w:autoSpaceDN w:val="0"/>
              <w:adjustRightInd w:val="0"/>
              <w:spacing w:after="0"/>
              <w:jc w:val="both"/>
              <w:textAlignment w:val="baseline"/>
              <w:rPr>
                <w:rFonts w:eastAsia="PMingLiU"/>
                <w:bCs/>
                <w:lang w:val="en-US" w:eastAsia="en-GB"/>
              </w:rPr>
            </w:pPr>
            <w:r w:rsidRPr="004D2705">
              <w:rPr>
                <w:rFonts w:eastAsia="PMingLiU"/>
                <w:bCs/>
                <w:lang w:val="en-US" w:eastAsia="en-GB"/>
              </w:rPr>
              <w:t>To specify CHO including target MCG and candidate SCGs for CPC/CPA in NR-DC [RAN3, RAN2]</w:t>
            </w:r>
          </w:p>
          <w:p w14:paraId="6ADB4A16" w14:textId="3EFCD081" w:rsidR="007D6D3B" w:rsidRPr="004D2705" w:rsidRDefault="004D2705" w:rsidP="007D6D3B">
            <w:pPr>
              <w:numPr>
                <w:ilvl w:val="0"/>
                <w:numId w:val="8"/>
              </w:numPr>
              <w:overflowPunct w:val="0"/>
              <w:autoSpaceDE w:val="0"/>
              <w:autoSpaceDN w:val="0"/>
              <w:adjustRightInd w:val="0"/>
              <w:spacing w:after="0"/>
              <w:jc w:val="both"/>
              <w:textAlignment w:val="baseline"/>
              <w:rPr>
                <w:rFonts w:eastAsia="PMingLiU"/>
                <w:bCs/>
                <w:lang w:val="en-US" w:eastAsia="en-GB"/>
              </w:rPr>
            </w:pPr>
            <w:bookmarkStart w:id="0" w:name="_Hlk110434277"/>
            <w:r w:rsidRPr="004D2705">
              <w:rPr>
                <w:rFonts w:eastAsia="PMingLiU"/>
                <w:bCs/>
                <w:lang w:val="en-US" w:eastAsia="en-GB"/>
              </w:rPr>
              <w:t xml:space="preserve">CHO including target MCG and target SCG </w:t>
            </w:r>
            <w:bookmarkEnd w:id="0"/>
            <w:r w:rsidRPr="004D2705">
              <w:rPr>
                <w:rFonts w:eastAsia="PMingLiU"/>
                <w:bCs/>
                <w:lang w:val="en-US" w:eastAsia="en-GB"/>
              </w:rPr>
              <w:t>is used as the baseline</w:t>
            </w:r>
          </w:p>
        </w:tc>
      </w:tr>
    </w:tbl>
    <w:p w14:paraId="6AA67355" w14:textId="65826E40" w:rsidR="004D2705" w:rsidRDefault="004D2705" w:rsidP="00653A6B"/>
    <w:p w14:paraId="57CC8A3B" w14:textId="7648EBC1" w:rsidR="00D6187D" w:rsidRPr="00D6187D" w:rsidRDefault="00D6187D" w:rsidP="00653A6B">
      <w:pPr>
        <w:rPr>
          <w:sz w:val="22"/>
          <w:szCs w:val="22"/>
        </w:rPr>
      </w:pPr>
      <w:r w:rsidRPr="00D6187D">
        <w:rPr>
          <w:sz w:val="22"/>
          <w:szCs w:val="22"/>
        </w:rPr>
        <w:t>And the following agreements were achieved in RAN2</w:t>
      </w:r>
      <w:r>
        <w:rPr>
          <w:sz w:val="22"/>
          <w:szCs w:val="22"/>
        </w:rPr>
        <w:t>#</w:t>
      </w:r>
      <w:r w:rsidRPr="00D6187D">
        <w:rPr>
          <w:sz w:val="22"/>
          <w:szCs w:val="22"/>
        </w:rPr>
        <w:t>119:</w:t>
      </w:r>
    </w:p>
    <w:tbl>
      <w:tblPr>
        <w:tblStyle w:val="TableGrid"/>
        <w:tblW w:w="0" w:type="auto"/>
        <w:tblLook w:val="04A0" w:firstRow="1" w:lastRow="0" w:firstColumn="1" w:lastColumn="0" w:noHBand="0" w:noVBand="1"/>
      </w:tblPr>
      <w:tblGrid>
        <w:gridCol w:w="9016"/>
      </w:tblGrid>
      <w:tr w:rsidR="00D6187D" w14:paraId="586A5D97" w14:textId="77777777" w:rsidTr="00D6187D">
        <w:tc>
          <w:tcPr>
            <w:tcW w:w="9016" w:type="dxa"/>
          </w:tcPr>
          <w:p w14:paraId="03953CCE" w14:textId="77777777" w:rsidR="00D6187D" w:rsidRDefault="00D6187D" w:rsidP="00D6187D">
            <w:pPr>
              <w:pStyle w:val="Agreement"/>
              <w:tabs>
                <w:tab w:val="clear" w:pos="1619"/>
                <w:tab w:val="num" w:pos="1259"/>
              </w:tabs>
              <w:ind w:left="425"/>
            </w:pPr>
            <w:r>
              <w:t>Observation: Current RAN2 Stage-3 specifications can support CHO including target MCG and target SCG in Rel-17.</w:t>
            </w:r>
          </w:p>
          <w:p w14:paraId="0F4A613D" w14:textId="77777777" w:rsidR="00D6187D" w:rsidRDefault="00D6187D" w:rsidP="00D6187D">
            <w:pPr>
              <w:pStyle w:val="Agreement"/>
              <w:tabs>
                <w:tab w:val="clear" w:pos="1619"/>
                <w:tab w:val="num" w:pos="1259"/>
              </w:tabs>
              <w:ind w:left="425"/>
            </w:pPr>
            <w:r>
              <w:t>CHO configuration referring to or including CPC/CPA configuration (intended to be applicable together) can be supported.</w:t>
            </w:r>
          </w:p>
          <w:p w14:paraId="56C4D69E" w14:textId="7EC15347" w:rsidR="00D6187D" w:rsidRDefault="00D6187D" w:rsidP="00D6187D">
            <w:pPr>
              <w:pStyle w:val="Agreement"/>
              <w:tabs>
                <w:tab w:val="clear" w:pos="1619"/>
                <w:tab w:val="num" w:pos="1259"/>
              </w:tabs>
              <w:ind w:left="425"/>
            </w:pPr>
            <w:r>
              <w:t>FFS: When triggering CHO, UE perform CPC/CPA configuration to start CPC/CPA evaluation, FFS if CHO evaluation and CPC/CPA evaluation is concurrent or sequential.</w:t>
            </w:r>
          </w:p>
        </w:tc>
      </w:tr>
    </w:tbl>
    <w:p w14:paraId="7849A1FB" w14:textId="77777777" w:rsidR="00D6187D" w:rsidRDefault="00D6187D" w:rsidP="00653A6B"/>
    <w:p w14:paraId="62C07479" w14:textId="33258BE1" w:rsidR="007D6D3B" w:rsidRPr="00AC5C1D" w:rsidRDefault="007D6D3B" w:rsidP="00653A6B">
      <w:pPr>
        <w:rPr>
          <w:sz w:val="22"/>
          <w:szCs w:val="22"/>
        </w:rPr>
      </w:pPr>
      <w:r w:rsidRPr="00AC5C1D">
        <w:rPr>
          <w:sz w:val="22"/>
          <w:szCs w:val="22"/>
        </w:rPr>
        <w:t xml:space="preserve">In this paper, we </w:t>
      </w:r>
      <w:r w:rsidR="00D6187D">
        <w:rPr>
          <w:sz w:val="22"/>
          <w:szCs w:val="22"/>
        </w:rPr>
        <w:t xml:space="preserve">further discuss </w:t>
      </w:r>
      <w:r w:rsidR="00C2435E">
        <w:rPr>
          <w:sz w:val="22"/>
          <w:szCs w:val="22"/>
        </w:rPr>
        <w:t>some</w:t>
      </w:r>
      <w:r w:rsidR="00D6187D">
        <w:rPr>
          <w:sz w:val="22"/>
          <w:szCs w:val="22"/>
        </w:rPr>
        <w:t xml:space="preserve"> details of</w:t>
      </w:r>
      <w:r w:rsidR="00D6187D" w:rsidRPr="00D6187D">
        <w:t xml:space="preserve"> </w:t>
      </w:r>
      <w:r w:rsidR="00D6187D" w:rsidRPr="00D6187D">
        <w:rPr>
          <w:sz w:val="22"/>
          <w:szCs w:val="22"/>
        </w:rPr>
        <w:t>CHO including target MCG and candidate SCGs for CPC/CPA</w:t>
      </w:r>
      <w:r w:rsidRPr="00AC5C1D">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09D596A7" w14:textId="7FC8E209" w:rsidR="005D1856" w:rsidRDefault="005D1856" w:rsidP="005D1856">
      <w:pPr>
        <w:pStyle w:val="Heading2"/>
      </w:pPr>
      <w:r>
        <w:t>2.1 Minimum spec change</w:t>
      </w:r>
    </w:p>
    <w:p w14:paraId="04909E7F" w14:textId="77777777" w:rsidR="002D19EF" w:rsidRDefault="002D19EF" w:rsidP="00AE4652">
      <w:pPr>
        <w:rPr>
          <w:sz w:val="22"/>
          <w:szCs w:val="22"/>
        </w:rPr>
      </w:pPr>
    </w:p>
    <w:p w14:paraId="47F17F00" w14:textId="5C5A0577" w:rsidR="005D1856" w:rsidRDefault="005D1856" w:rsidP="00AC5C1D">
      <w:pPr>
        <w:jc w:val="both"/>
        <w:rPr>
          <w:sz w:val="22"/>
          <w:szCs w:val="22"/>
        </w:rPr>
      </w:pPr>
      <w:r>
        <w:rPr>
          <w:sz w:val="22"/>
          <w:szCs w:val="22"/>
        </w:rPr>
        <w:t>Before Rel-17, i</w:t>
      </w:r>
      <w:r w:rsidRPr="005D1856">
        <w:rPr>
          <w:sz w:val="22"/>
          <w:szCs w:val="22"/>
        </w:rPr>
        <w:t xml:space="preserve">n case MR-DC is configured, CHO is only supported in Master Node to </w:t>
      </w:r>
      <w:proofErr w:type="spellStart"/>
      <w:r w:rsidRPr="005D1856">
        <w:rPr>
          <w:sz w:val="22"/>
          <w:szCs w:val="22"/>
        </w:rPr>
        <w:t>eNB</w:t>
      </w:r>
      <w:proofErr w:type="spellEnd"/>
      <w:r w:rsidRPr="005D1856">
        <w:rPr>
          <w:sz w:val="22"/>
          <w:szCs w:val="22"/>
        </w:rPr>
        <w:t>/</w:t>
      </w:r>
      <w:proofErr w:type="spellStart"/>
      <w:r w:rsidRPr="005D1856">
        <w:rPr>
          <w:sz w:val="22"/>
          <w:szCs w:val="22"/>
        </w:rPr>
        <w:t>gNB</w:t>
      </w:r>
      <w:proofErr w:type="spellEnd"/>
      <w:r w:rsidRPr="005D1856">
        <w:rPr>
          <w:sz w:val="22"/>
          <w:szCs w:val="22"/>
        </w:rPr>
        <w:t xml:space="preserve"> Change procedure.</w:t>
      </w:r>
      <w:r>
        <w:rPr>
          <w:sz w:val="22"/>
          <w:szCs w:val="22"/>
        </w:rPr>
        <w:t xml:space="preserve"> It means the conditional configuration for CHO cannot include the configuration of target SCG. As a TEI enhancement in Rel-17, CHO including target SCG was supported. It means SCG can be added or changed</w:t>
      </w:r>
      <w:r w:rsidR="00694EE3">
        <w:rPr>
          <w:sz w:val="22"/>
          <w:szCs w:val="22"/>
        </w:rPr>
        <w:t xml:space="preserve"> as part of the CHO execution.</w:t>
      </w:r>
    </w:p>
    <w:p w14:paraId="61BC6D82" w14:textId="378C4C03" w:rsidR="00694EE3" w:rsidRDefault="00694EE3" w:rsidP="00AC5C1D">
      <w:pPr>
        <w:jc w:val="both"/>
        <w:rPr>
          <w:sz w:val="22"/>
          <w:szCs w:val="22"/>
        </w:rPr>
      </w:pPr>
      <w:r>
        <w:rPr>
          <w:sz w:val="22"/>
          <w:szCs w:val="22"/>
        </w:rPr>
        <w:t>Currently three cases are supported in terms of conditional configuration, i.e., CHO alone, CPAC alone, and CHO including target SCG (as direct SCG addition/change). The only specified restriction is for the combination of CHO and CPAC, i.e., “</w:t>
      </w:r>
      <w:r w:rsidRPr="00694EE3">
        <w:rPr>
          <w:sz w:val="22"/>
          <w:szCs w:val="22"/>
        </w:rPr>
        <w:t>when one conditional reconfiguration is executed, the other conditional reconfigurations are released</w:t>
      </w:r>
      <w:r>
        <w:rPr>
          <w:sz w:val="22"/>
          <w:szCs w:val="22"/>
        </w:rPr>
        <w:t>”. So, CHO and CPAC can be configured for a UE simultaneously, but only one of them can be executed while the other conditional configurations have to be released.</w:t>
      </w:r>
    </w:p>
    <w:p w14:paraId="21B18122" w14:textId="1B94DFB1" w:rsidR="00694EE3" w:rsidRDefault="00694EE3" w:rsidP="00AC5C1D">
      <w:pPr>
        <w:jc w:val="both"/>
        <w:rPr>
          <w:sz w:val="22"/>
          <w:szCs w:val="22"/>
        </w:rPr>
      </w:pPr>
      <w:r>
        <w:rPr>
          <w:sz w:val="22"/>
          <w:szCs w:val="22"/>
        </w:rPr>
        <w:t xml:space="preserve">In Rel-18 </w:t>
      </w:r>
      <w:proofErr w:type="spellStart"/>
      <w:r>
        <w:rPr>
          <w:sz w:val="22"/>
          <w:szCs w:val="22"/>
        </w:rPr>
        <w:t>eMOB</w:t>
      </w:r>
      <w:proofErr w:type="spellEnd"/>
      <w:r>
        <w:rPr>
          <w:sz w:val="22"/>
          <w:szCs w:val="22"/>
        </w:rPr>
        <w:t xml:space="preserve"> WI [1], “as </w:t>
      </w:r>
      <w:r w:rsidRPr="00694EE3">
        <w:rPr>
          <w:sz w:val="22"/>
          <w:szCs w:val="22"/>
        </w:rPr>
        <w:t xml:space="preserve">the radio link quality of the conditionally-configured </w:t>
      </w:r>
      <w:proofErr w:type="spellStart"/>
      <w:r w:rsidRPr="00694EE3">
        <w:rPr>
          <w:sz w:val="22"/>
          <w:szCs w:val="22"/>
        </w:rPr>
        <w:t>PSCell</w:t>
      </w:r>
      <w:proofErr w:type="spellEnd"/>
      <w:r w:rsidRPr="00694EE3">
        <w:rPr>
          <w:sz w:val="22"/>
          <w:szCs w:val="22"/>
        </w:rPr>
        <w:t xml:space="preserve"> may not be good enough or may not be the best candidate </w:t>
      </w:r>
      <w:proofErr w:type="spellStart"/>
      <w:r w:rsidRPr="00694EE3">
        <w:rPr>
          <w:sz w:val="22"/>
          <w:szCs w:val="22"/>
        </w:rPr>
        <w:t>PSCell</w:t>
      </w:r>
      <w:proofErr w:type="spellEnd"/>
      <w:r w:rsidRPr="00694EE3">
        <w:rPr>
          <w:sz w:val="22"/>
          <w:szCs w:val="22"/>
        </w:rPr>
        <w:t xml:space="preserve"> when the UE accesses the target </w:t>
      </w:r>
      <w:proofErr w:type="spellStart"/>
      <w:r w:rsidRPr="00694EE3">
        <w:rPr>
          <w:sz w:val="22"/>
          <w:szCs w:val="22"/>
        </w:rPr>
        <w:t>PCell</w:t>
      </w:r>
      <w:proofErr w:type="spellEnd"/>
      <w:r w:rsidRPr="00694EE3">
        <w:rPr>
          <w:sz w:val="22"/>
          <w:szCs w:val="22"/>
        </w:rPr>
        <w:t>, and this may impact the UE throughput. To mitigate this throughput impact, Rel-18 CHO+MRDC can consider CHO including target MCG and multiple candidate SCGs for CPC/CPA.</w:t>
      </w:r>
      <w:r>
        <w:rPr>
          <w:sz w:val="22"/>
          <w:szCs w:val="22"/>
        </w:rPr>
        <w:t xml:space="preserve">”, which means </w:t>
      </w:r>
      <w:r w:rsidR="00477051">
        <w:rPr>
          <w:sz w:val="22"/>
          <w:szCs w:val="22"/>
        </w:rPr>
        <w:t>to combine CHO and CPAC together in the way that CPAC is part of CHO execution.</w:t>
      </w:r>
    </w:p>
    <w:p w14:paraId="1E45150D" w14:textId="77777777" w:rsidR="00B6246E" w:rsidRDefault="00B6246E" w:rsidP="00AC5C1D">
      <w:pPr>
        <w:jc w:val="both"/>
        <w:rPr>
          <w:sz w:val="22"/>
          <w:szCs w:val="22"/>
        </w:rPr>
      </w:pPr>
      <w:r>
        <w:rPr>
          <w:sz w:val="22"/>
          <w:szCs w:val="22"/>
        </w:rPr>
        <w:lastRenderedPageBreak/>
        <w:t xml:space="preserve">Since CHO alone and CPAC alone have been specified, the minimum spec changes for </w:t>
      </w:r>
      <w:r w:rsidRPr="00694EE3">
        <w:rPr>
          <w:sz w:val="22"/>
          <w:szCs w:val="22"/>
        </w:rPr>
        <w:t>CHO including multiple candidate SCGs for CPC/CPA</w:t>
      </w:r>
      <w:r>
        <w:rPr>
          <w:sz w:val="22"/>
          <w:szCs w:val="22"/>
        </w:rPr>
        <w:t xml:space="preserve"> are not much. </w:t>
      </w:r>
    </w:p>
    <w:p w14:paraId="3DFBBDBB" w14:textId="0091A6D7" w:rsidR="00477051" w:rsidRDefault="00E43BD7" w:rsidP="00AC5C1D">
      <w:pPr>
        <w:jc w:val="both"/>
        <w:rPr>
          <w:sz w:val="22"/>
          <w:szCs w:val="22"/>
        </w:rPr>
      </w:pPr>
      <w:r w:rsidRPr="00984149">
        <w:rPr>
          <w:b/>
          <w:bCs/>
          <w:sz w:val="22"/>
          <w:szCs w:val="22"/>
          <w:u w:val="single"/>
        </w:rPr>
        <w:t>Change #1</w:t>
      </w:r>
      <w:r w:rsidRPr="00AC5C1D">
        <w:rPr>
          <w:sz w:val="22"/>
          <w:szCs w:val="22"/>
          <w:u w:val="single"/>
        </w:rPr>
        <w:t>:</w:t>
      </w:r>
      <w:r>
        <w:rPr>
          <w:sz w:val="22"/>
          <w:szCs w:val="22"/>
        </w:rPr>
        <w:t xml:space="preserve"> the</w:t>
      </w:r>
      <w:r w:rsidR="00B6246E">
        <w:rPr>
          <w:sz w:val="22"/>
          <w:szCs w:val="22"/>
        </w:rPr>
        <w:t xml:space="preserve"> first necessary change would be to remove the following restriction in 38.331:</w:t>
      </w:r>
    </w:p>
    <w:tbl>
      <w:tblPr>
        <w:tblStyle w:val="TableGrid"/>
        <w:tblW w:w="0" w:type="auto"/>
        <w:tblLook w:val="04A0" w:firstRow="1" w:lastRow="0" w:firstColumn="1" w:lastColumn="0" w:noHBand="0" w:noVBand="1"/>
      </w:tblPr>
      <w:tblGrid>
        <w:gridCol w:w="9016"/>
      </w:tblGrid>
      <w:tr w:rsidR="004C3C1F" w14:paraId="1874B364" w14:textId="77777777" w:rsidTr="004C3C1F">
        <w:tc>
          <w:tcPr>
            <w:tcW w:w="9016" w:type="dxa"/>
          </w:tcPr>
          <w:p w14:paraId="35332015" w14:textId="77777777" w:rsidR="004C3C1F" w:rsidRDefault="004C3C1F" w:rsidP="004C3C1F">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noProof/>
                <w:sz w:val="18"/>
                <w:lang w:eastAsia="en-GB"/>
              </w:rPr>
              <w:t>condRRCReconfig</w:t>
            </w:r>
          </w:p>
          <w:p w14:paraId="4A040D07" w14:textId="31A79FA0" w:rsidR="004C3C1F" w:rsidRDefault="004C3C1F" w:rsidP="00984149">
            <w:pPr>
              <w:rPr>
                <w:rFonts w:ascii="Arial" w:eastAsia="Times New Roman" w:hAnsi="Arial"/>
                <w:b/>
                <w:bCs/>
                <w:i/>
                <w:noProof/>
                <w:sz w:val="18"/>
                <w:lang w:eastAsia="en-GB"/>
              </w:rPr>
            </w:pPr>
            <w:r>
              <w:rPr>
                <w:rFonts w:ascii="Arial" w:eastAsia="Times New Roman" w:hAnsi="Arial"/>
                <w:sz w:val="18"/>
                <w:lang w:eastAsia="sv-SE"/>
              </w:rPr>
              <w:t xml:space="preserve">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to be applied when the condition(s) are fulfilled. </w:t>
            </w:r>
            <w:r>
              <w:rPr>
                <w:rFonts w:ascii="Arial" w:eastAsia="Times New Roman" w:hAnsi="Arial"/>
                <w:sz w:val="18"/>
                <w:lang w:eastAsia="ja-JP"/>
              </w:rPr>
              <w:t xml:space="preserve">The </w:t>
            </w:r>
            <w:proofErr w:type="spellStart"/>
            <w:r>
              <w:rPr>
                <w:rFonts w:ascii="Arial" w:eastAsia="Times New Roman" w:hAnsi="Arial"/>
                <w:i/>
                <w:sz w:val="18"/>
                <w:lang w:eastAsia="ja-JP"/>
              </w:rPr>
              <w:t>RRCReconfiguration</w:t>
            </w:r>
            <w:proofErr w:type="spellEnd"/>
            <w:r>
              <w:rPr>
                <w:rFonts w:ascii="Arial" w:eastAsia="Times New Roman" w:hAnsi="Arial"/>
                <w:sz w:val="18"/>
                <w:lang w:eastAsia="ja-JP"/>
              </w:rPr>
              <w:t xml:space="preserve"> message contained in </w:t>
            </w:r>
            <w:proofErr w:type="spellStart"/>
            <w:r>
              <w:rPr>
                <w:rFonts w:ascii="Arial" w:eastAsia="Times New Roman" w:hAnsi="Arial"/>
                <w:i/>
                <w:iCs/>
                <w:sz w:val="18"/>
                <w:lang w:eastAsia="ja-JP"/>
              </w:rPr>
              <w:t>condRRCReconfig</w:t>
            </w:r>
            <w:proofErr w:type="spellEnd"/>
            <w:r>
              <w:rPr>
                <w:rFonts w:ascii="Arial" w:eastAsia="Times New Roman" w:hAnsi="Arial"/>
                <w:sz w:val="18"/>
                <w:lang w:eastAsia="ja-JP"/>
              </w:rPr>
              <w:t xml:space="preserve"> cannot contain </w:t>
            </w:r>
            <w:r w:rsidRPr="00B6246E">
              <w:rPr>
                <w:rFonts w:ascii="Arial" w:eastAsia="Times New Roman" w:hAnsi="Arial"/>
                <w:strike/>
                <w:color w:val="FF0000"/>
                <w:sz w:val="18"/>
                <w:lang w:eastAsia="ja-JP"/>
              </w:rPr>
              <w:t xml:space="preserve">the field </w:t>
            </w:r>
            <w:proofErr w:type="spellStart"/>
            <w:r w:rsidRPr="00B6246E">
              <w:rPr>
                <w:rFonts w:ascii="Arial" w:eastAsia="Times New Roman" w:hAnsi="Arial"/>
                <w:i/>
                <w:iCs/>
                <w:strike/>
                <w:color w:val="FF0000"/>
                <w:sz w:val="18"/>
                <w:lang w:eastAsia="ja-JP"/>
              </w:rPr>
              <w:t>conditionalReconfiguration</w:t>
            </w:r>
            <w:proofErr w:type="spellEnd"/>
            <w:r w:rsidRPr="00B6246E">
              <w:rPr>
                <w:rFonts w:ascii="Arial" w:hAnsi="Arial" w:hint="eastAsia"/>
                <w:strike/>
                <w:color w:val="FF0000"/>
                <w:sz w:val="18"/>
                <w:szCs w:val="18"/>
                <w:lang w:eastAsia="zh-CN"/>
              </w:rPr>
              <w:t xml:space="preserve"> </w:t>
            </w:r>
            <w:r w:rsidRPr="00B6246E">
              <w:rPr>
                <w:rFonts w:ascii="Arial" w:hAnsi="Arial" w:hint="eastAsia"/>
                <w:iCs/>
                <w:strike/>
                <w:color w:val="FF0000"/>
                <w:sz w:val="18"/>
                <w:lang w:eastAsia="zh-CN"/>
              </w:rPr>
              <w:t>or</w:t>
            </w:r>
            <w:r w:rsidRPr="00B6246E">
              <w:rPr>
                <w:rFonts w:ascii="Arial" w:eastAsia="Times New Roman" w:hAnsi="Arial"/>
                <w:color w:val="FF0000"/>
                <w:sz w:val="18"/>
                <w:szCs w:val="18"/>
                <w:lang w:eastAsia="ja-JP"/>
              </w:rPr>
              <w:t xml:space="preserve"> </w:t>
            </w:r>
            <w:r>
              <w:rPr>
                <w:rFonts w:ascii="Arial" w:eastAsia="Times New Roman" w:hAnsi="Arial"/>
                <w:sz w:val="18"/>
                <w:szCs w:val="18"/>
                <w:lang w:eastAsia="ja-JP"/>
              </w:rPr>
              <w:t>the field</w:t>
            </w:r>
            <w:r>
              <w:rPr>
                <w:rFonts w:ascii="Arial" w:eastAsia="Times New Roman" w:hAnsi="Arial"/>
                <w:i/>
                <w:iCs/>
                <w:sz w:val="18"/>
                <w:szCs w:val="18"/>
                <w:lang w:eastAsia="ja-JP"/>
              </w:rPr>
              <w:t xml:space="preserve"> daps-Config</w:t>
            </w:r>
            <w:r>
              <w:rPr>
                <w:rFonts w:ascii="Arial" w:eastAsia="Times New Roman" w:hAnsi="Arial"/>
                <w:sz w:val="18"/>
                <w:lang w:eastAsia="ja-JP"/>
              </w:rPr>
              <w:t>.</w:t>
            </w:r>
          </w:p>
        </w:tc>
      </w:tr>
    </w:tbl>
    <w:p w14:paraId="11651015" w14:textId="5B455FDA" w:rsidR="00477051" w:rsidRDefault="00B6246E" w:rsidP="00AC5C1D">
      <w:pPr>
        <w:jc w:val="both"/>
        <w:rPr>
          <w:sz w:val="22"/>
          <w:szCs w:val="22"/>
        </w:rPr>
      </w:pPr>
      <w:r>
        <w:rPr>
          <w:sz w:val="22"/>
          <w:szCs w:val="22"/>
        </w:rPr>
        <w:t xml:space="preserve">The reason is in case of CHO, </w:t>
      </w:r>
      <w:r w:rsidRPr="00B6246E">
        <w:rPr>
          <w:sz w:val="22"/>
          <w:szCs w:val="22"/>
        </w:rPr>
        <w:t xml:space="preserve">the </w:t>
      </w:r>
      <w:proofErr w:type="spellStart"/>
      <w:r w:rsidRPr="00B6246E">
        <w:rPr>
          <w:i/>
          <w:iCs/>
          <w:sz w:val="22"/>
          <w:szCs w:val="22"/>
        </w:rPr>
        <w:t>RRCReconfiguration</w:t>
      </w:r>
      <w:proofErr w:type="spellEnd"/>
      <w:r w:rsidRPr="00B6246E">
        <w:rPr>
          <w:sz w:val="22"/>
          <w:szCs w:val="22"/>
        </w:rPr>
        <w:t xml:space="preserve"> within </w:t>
      </w:r>
      <w:proofErr w:type="spellStart"/>
      <w:r w:rsidRPr="00B6246E">
        <w:rPr>
          <w:i/>
          <w:iCs/>
          <w:sz w:val="22"/>
          <w:szCs w:val="22"/>
        </w:rPr>
        <w:t>condRRCReconfig</w:t>
      </w:r>
      <w:proofErr w:type="spellEnd"/>
      <w:r w:rsidRPr="00B6246E">
        <w:rPr>
          <w:sz w:val="22"/>
          <w:szCs w:val="22"/>
        </w:rPr>
        <w:t xml:space="preserve"> includes the </w:t>
      </w:r>
      <w:proofErr w:type="spellStart"/>
      <w:r w:rsidRPr="00B6246E">
        <w:rPr>
          <w:i/>
          <w:iCs/>
          <w:sz w:val="22"/>
          <w:szCs w:val="22"/>
        </w:rPr>
        <w:t>masterCellGroup</w:t>
      </w:r>
      <w:proofErr w:type="spellEnd"/>
      <w:r w:rsidRPr="00B6246E">
        <w:rPr>
          <w:sz w:val="22"/>
          <w:szCs w:val="22"/>
        </w:rPr>
        <w:t xml:space="preserve"> including the </w:t>
      </w:r>
      <w:proofErr w:type="spellStart"/>
      <w:r w:rsidRPr="00B6246E">
        <w:rPr>
          <w:i/>
          <w:iCs/>
          <w:sz w:val="22"/>
          <w:szCs w:val="22"/>
        </w:rPr>
        <w:t>reconfigurationWithSync</w:t>
      </w:r>
      <w:proofErr w:type="spellEnd"/>
      <w:r>
        <w:rPr>
          <w:sz w:val="22"/>
          <w:szCs w:val="22"/>
        </w:rPr>
        <w:t xml:space="preserve">. And in case of CPAC, </w:t>
      </w:r>
      <w:r w:rsidRPr="00B6246E">
        <w:rPr>
          <w:sz w:val="22"/>
          <w:szCs w:val="22"/>
        </w:rPr>
        <w:t xml:space="preserve">the </w:t>
      </w:r>
      <w:proofErr w:type="spellStart"/>
      <w:r w:rsidRPr="00B6246E">
        <w:rPr>
          <w:i/>
          <w:iCs/>
          <w:sz w:val="22"/>
          <w:szCs w:val="22"/>
        </w:rPr>
        <w:t>RRCReconfiguration</w:t>
      </w:r>
      <w:proofErr w:type="spellEnd"/>
      <w:r w:rsidRPr="00B6246E">
        <w:rPr>
          <w:sz w:val="22"/>
          <w:szCs w:val="22"/>
        </w:rPr>
        <w:t xml:space="preserve"> within </w:t>
      </w:r>
      <w:proofErr w:type="spellStart"/>
      <w:r w:rsidRPr="00B6246E">
        <w:rPr>
          <w:i/>
          <w:iCs/>
          <w:sz w:val="22"/>
          <w:szCs w:val="22"/>
        </w:rPr>
        <w:t>condRRCReconfig</w:t>
      </w:r>
      <w:proofErr w:type="spellEnd"/>
      <w:r w:rsidRPr="00B6246E">
        <w:rPr>
          <w:sz w:val="22"/>
          <w:szCs w:val="22"/>
        </w:rPr>
        <w:t xml:space="preserve"> includes the </w:t>
      </w:r>
      <w:proofErr w:type="spellStart"/>
      <w:r w:rsidRPr="00B6246E">
        <w:rPr>
          <w:i/>
          <w:iCs/>
          <w:sz w:val="22"/>
          <w:szCs w:val="22"/>
        </w:rPr>
        <w:t>secondaryCellGroup</w:t>
      </w:r>
      <w:proofErr w:type="spellEnd"/>
      <w:r w:rsidRPr="00B6246E">
        <w:rPr>
          <w:sz w:val="22"/>
          <w:szCs w:val="22"/>
        </w:rPr>
        <w:t xml:space="preserve"> including the </w:t>
      </w:r>
      <w:proofErr w:type="spellStart"/>
      <w:r w:rsidRPr="00B6246E">
        <w:rPr>
          <w:i/>
          <w:iCs/>
          <w:sz w:val="22"/>
          <w:szCs w:val="22"/>
        </w:rPr>
        <w:t>reconfigurationWithSync</w:t>
      </w:r>
      <w:proofErr w:type="spellEnd"/>
      <w:r>
        <w:rPr>
          <w:sz w:val="22"/>
          <w:szCs w:val="22"/>
        </w:rPr>
        <w:t xml:space="preserve">. When the CHO includes </w:t>
      </w:r>
      <w:r w:rsidRPr="00694EE3">
        <w:rPr>
          <w:sz w:val="22"/>
          <w:szCs w:val="22"/>
        </w:rPr>
        <w:t>multiple candidate SCGs for CPC/CPA</w:t>
      </w:r>
      <w:r>
        <w:rPr>
          <w:sz w:val="22"/>
          <w:szCs w:val="22"/>
        </w:rPr>
        <w:t xml:space="preserve">, the </w:t>
      </w:r>
      <w:proofErr w:type="spellStart"/>
      <w:r w:rsidRPr="00B6246E">
        <w:rPr>
          <w:i/>
          <w:iCs/>
          <w:sz w:val="22"/>
          <w:szCs w:val="22"/>
        </w:rPr>
        <w:t>RRCReconfiguration</w:t>
      </w:r>
      <w:proofErr w:type="spellEnd"/>
      <w:r w:rsidRPr="00B6246E">
        <w:rPr>
          <w:sz w:val="22"/>
          <w:szCs w:val="22"/>
        </w:rPr>
        <w:t xml:space="preserve"> message contained in </w:t>
      </w:r>
      <w:proofErr w:type="spellStart"/>
      <w:r w:rsidRPr="00B6246E">
        <w:rPr>
          <w:i/>
          <w:iCs/>
          <w:sz w:val="22"/>
          <w:szCs w:val="22"/>
        </w:rPr>
        <w:t>condRRCReconfig</w:t>
      </w:r>
      <w:proofErr w:type="spellEnd"/>
      <w:r>
        <w:rPr>
          <w:sz w:val="22"/>
          <w:szCs w:val="22"/>
        </w:rPr>
        <w:t xml:space="preserve"> for CHO must include a conditional configuration for CPAC. So, the current restriction has to be removed.</w:t>
      </w:r>
    </w:p>
    <w:p w14:paraId="26F40A61" w14:textId="35287085" w:rsidR="00E2393C" w:rsidRDefault="00E43BD7" w:rsidP="00AC5C1D">
      <w:pPr>
        <w:jc w:val="both"/>
        <w:rPr>
          <w:sz w:val="22"/>
          <w:szCs w:val="22"/>
        </w:rPr>
      </w:pPr>
      <w:r w:rsidRPr="00984149">
        <w:rPr>
          <w:b/>
          <w:bCs/>
          <w:sz w:val="22"/>
          <w:szCs w:val="22"/>
          <w:u w:val="single"/>
        </w:rPr>
        <w:t>Change #2</w:t>
      </w:r>
      <w:r w:rsidRPr="00914EBD">
        <w:rPr>
          <w:sz w:val="22"/>
          <w:szCs w:val="22"/>
          <w:u w:val="single"/>
        </w:rPr>
        <w:t>:</w:t>
      </w:r>
      <w:r>
        <w:rPr>
          <w:sz w:val="22"/>
          <w:szCs w:val="22"/>
        </w:rPr>
        <w:t xml:space="preserve"> </w:t>
      </w:r>
      <w:r w:rsidR="00B6246E">
        <w:rPr>
          <w:sz w:val="22"/>
          <w:szCs w:val="22"/>
        </w:rPr>
        <w:t xml:space="preserve">The second change is to </w:t>
      </w:r>
      <w:r w:rsidR="00D21B42">
        <w:rPr>
          <w:sz w:val="22"/>
          <w:szCs w:val="22"/>
        </w:rPr>
        <w:t xml:space="preserve">enhance </w:t>
      </w:r>
      <w:r w:rsidR="00E2393C">
        <w:rPr>
          <w:sz w:val="22"/>
          <w:szCs w:val="22"/>
        </w:rPr>
        <w:t xml:space="preserve">UE </w:t>
      </w:r>
      <w:r w:rsidR="002D19EF">
        <w:rPr>
          <w:sz w:val="22"/>
          <w:szCs w:val="22"/>
        </w:rPr>
        <w:t>behaviour</w:t>
      </w:r>
      <w:r w:rsidR="00D21B42">
        <w:rPr>
          <w:sz w:val="22"/>
          <w:szCs w:val="22"/>
        </w:rPr>
        <w:t xml:space="preserve"> upon</w:t>
      </w:r>
      <w:r w:rsidR="00415367">
        <w:rPr>
          <w:sz w:val="22"/>
          <w:szCs w:val="22"/>
        </w:rPr>
        <w:t xml:space="preserve"> CHO execution to enable CPAC</w:t>
      </w:r>
      <w:r w:rsidR="00E2393C">
        <w:rPr>
          <w:sz w:val="22"/>
          <w:szCs w:val="22"/>
        </w:rPr>
        <w:t>. For example</w:t>
      </w:r>
      <w:r w:rsidR="00415367">
        <w:rPr>
          <w:sz w:val="22"/>
          <w:szCs w:val="22"/>
        </w:rPr>
        <w:t>:</w:t>
      </w:r>
      <w:r w:rsidR="00E2393C">
        <w:rPr>
          <w:sz w:val="22"/>
          <w:szCs w:val="22"/>
        </w:rPr>
        <w:t xml:space="preserve"> </w:t>
      </w:r>
    </w:p>
    <w:p w14:paraId="40E7EBC8" w14:textId="15662123" w:rsidR="00E2393C" w:rsidRPr="00EF752F" w:rsidRDefault="00E2393C" w:rsidP="00EF752F">
      <w:pPr>
        <w:pStyle w:val="ListParagraph"/>
        <w:numPr>
          <w:ilvl w:val="0"/>
          <w:numId w:val="15"/>
        </w:numPr>
        <w:jc w:val="both"/>
        <w:rPr>
          <w:sz w:val="22"/>
          <w:szCs w:val="22"/>
        </w:rPr>
      </w:pPr>
      <w:r w:rsidRPr="00181F68">
        <w:rPr>
          <w:sz w:val="22"/>
          <w:szCs w:val="22"/>
        </w:rPr>
        <w:t xml:space="preserve">Step 1: </w:t>
      </w:r>
      <w:r w:rsidRPr="00EF752F">
        <w:rPr>
          <w:sz w:val="22"/>
          <w:szCs w:val="22"/>
        </w:rPr>
        <w:t>when the execution condition of a CHO candidate cell is met, a UE perform</w:t>
      </w:r>
      <w:r w:rsidR="00113930" w:rsidRPr="00EF752F">
        <w:rPr>
          <w:sz w:val="22"/>
          <w:szCs w:val="22"/>
        </w:rPr>
        <w:t>s</w:t>
      </w:r>
      <w:r w:rsidRPr="00EF752F">
        <w:rPr>
          <w:sz w:val="22"/>
          <w:szCs w:val="22"/>
        </w:rPr>
        <w:t xml:space="preserve"> the execution of CHO towards this candidate </w:t>
      </w:r>
      <w:r w:rsidR="00984149">
        <w:rPr>
          <w:sz w:val="22"/>
          <w:szCs w:val="22"/>
        </w:rPr>
        <w:t xml:space="preserve">target </w:t>
      </w:r>
      <w:proofErr w:type="spellStart"/>
      <w:r w:rsidR="00984149">
        <w:rPr>
          <w:sz w:val="22"/>
          <w:szCs w:val="22"/>
        </w:rPr>
        <w:t>PC</w:t>
      </w:r>
      <w:r w:rsidRPr="00EF752F">
        <w:rPr>
          <w:sz w:val="22"/>
          <w:szCs w:val="22"/>
        </w:rPr>
        <w:t>ell</w:t>
      </w:r>
      <w:proofErr w:type="spellEnd"/>
      <w:r w:rsidRPr="00EF752F">
        <w:rPr>
          <w:sz w:val="22"/>
          <w:szCs w:val="22"/>
        </w:rPr>
        <w:t xml:space="preserve">. </w:t>
      </w:r>
    </w:p>
    <w:p w14:paraId="60F4A1D7" w14:textId="6B7173A8" w:rsidR="00E2393C" w:rsidRPr="00EF752F" w:rsidRDefault="00E2393C" w:rsidP="00EF752F">
      <w:pPr>
        <w:pStyle w:val="ListParagraph"/>
        <w:numPr>
          <w:ilvl w:val="0"/>
          <w:numId w:val="15"/>
        </w:numPr>
        <w:jc w:val="both"/>
        <w:rPr>
          <w:sz w:val="22"/>
          <w:szCs w:val="22"/>
        </w:rPr>
      </w:pPr>
      <w:r w:rsidRPr="00EF752F">
        <w:rPr>
          <w:sz w:val="22"/>
          <w:szCs w:val="22"/>
        </w:rPr>
        <w:t xml:space="preserve">Step 2: </w:t>
      </w:r>
      <w:bookmarkStart w:id="1" w:name="_Hlk111030566"/>
      <w:r w:rsidR="007460DB">
        <w:rPr>
          <w:sz w:val="22"/>
          <w:szCs w:val="22"/>
        </w:rPr>
        <w:t>As part of CHO execution</w:t>
      </w:r>
      <w:bookmarkEnd w:id="1"/>
      <w:r w:rsidRPr="00EF752F">
        <w:rPr>
          <w:sz w:val="22"/>
          <w:szCs w:val="22"/>
        </w:rPr>
        <w:t xml:space="preserve">, the UE starts evaluating the execution conditions of CPAC candidate cells. </w:t>
      </w:r>
    </w:p>
    <w:p w14:paraId="0F7B0DA8" w14:textId="67748823" w:rsidR="00B6246E" w:rsidRPr="00EF752F" w:rsidRDefault="00E2393C" w:rsidP="00EF752F">
      <w:pPr>
        <w:pStyle w:val="ListParagraph"/>
        <w:numPr>
          <w:ilvl w:val="0"/>
          <w:numId w:val="15"/>
        </w:numPr>
        <w:jc w:val="both"/>
        <w:rPr>
          <w:sz w:val="22"/>
          <w:szCs w:val="22"/>
        </w:rPr>
      </w:pPr>
      <w:r w:rsidRPr="00EF752F">
        <w:rPr>
          <w:sz w:val="22"/>
          <w:szCs w:val="22"/>
        </w:rPr>
        <w:t xml:space="preserve">Step 3: When the execution condition of a CPAC candidate cell is met, the UE performs the execution of CPAC towards this candidate </w:t>
      </w:r>
      <w:proofErr w:type="spellStart"/>
      <w:r w:rsidRPr="00EF752F">
        <w:rPr>
          <w:sz w:val="22"/>
          <w:szCs w:val="22"/>
        </w:rPr>
        <w:t>PS</w:t>
      </w:r>
      <w:r w:rsidR="002D19EF" w:rsidRPr="00EF752F">
        <w:rPr>
          <w:sz w:val="22"/>
          <w:szCs w:val="22"/>
        </w:rPr>
        <w:t>C</w:t>
      </w:r>
      <w:r w:rsidRPr="00EF752F">
        <w:rPr>
          <w:sz w:val="22"/>
          <w:szCs w:val="22"/>
        </w:rPr>
        <w:t>ell</w:t>
      </w:r>
      <w:proofErr w:type="spellEnd"/>
      <w:r w:rsidRPr="00EF752F">
        <w:rPr>
          <w:sz w:val="22"/>
          <w:szCs w:val="22"/>
        </w:rPr>
        <w:t>.</w:t>
      </w:r>
    </w:p>
    <w:p w14:paraId="6DAC0981" w14:textId="2A14367C" w:rsidR="00E2393C" w:rsidRPr="000C31DB" w:rsidRDefault="00E2393C" w:rsidP="00914EBD">
      <w:pPr>
        <w:jc w:val="both"/>
        <w:rPr>
          <w:b/>
          <w:bCs/>
          <w:sz w:val="22"/>
          <w:szCs w:val="22"/>
        </w:rPr>
      </w:pPr>
      <w:r w:rsidRPr="000C31DB">
        <w:rPr>
          <w:b/>
          <w:bCs/>
          <w:sz w:val="22"/>
          <w:szCs w:val="22"/>
        </w:rPr>
        <w:t xml:space="preserve">Proposal 1: RAN2 to confirm the </w:t>
      </w:r>
      <w:r w:rsidR="00DA4498">
        <w:rPr>
          <w:b/>
          <w:bCs/>
          <w:sz w:val="22"/>
          <w:szCs w:val="22"/>
        </w:rPr>
        <w:t>following required</w:t>
      </w:r>
      <w:r w:rsidR="00DA4498" w:rsidRPr="000C31DB">
        <w:rPr>
          <w:b/>
          <w:bCs/>
          <w:sz w:val="22"/>
          <w:szCs w:val="22"/>
        </w:rPr>
        <w:t xml:space="preserve"> </w:t>
      </w:r>
      <w:r w:rsidRPr="000C31DB">
        <w:rPr>
          <w:b/>
          <w:bCs/>
          <w:sz w:val="22"/>
          <w:szCs w:val="22"/>
        </w:rPr>
        <w:t>changes for CHO including multiple candidate SCGs for CPC/CPA</w:t>
      </w:r>
      <w:r w:rsidR="000C31DB" w:rsidRPr="000C31DB">
        <w:rPr>
          <w:b/>
          <w:bCs/>
          <w:sz w:val="22"/>
          <w:szCs w:val="22"/>
        </w:rPr>
        <w:t>:</w:t>
      </w:r>
    </w:p>
    <w:p w14:paraId="1C84ABA8" w14:textId="1EF58E63" w:rsidR="000C31DB" w:rsidRPr="000C31DB" w:rsidRDefault="000C31DB" w:rsidP="00914EBD">
      <w:pPr>
        <w:pStyle w:val="ListParagraph"/>
        <w:numPr>
          <w:ilvl w:val="0"/>
          <w:numId w:val="10"/>
        </w:numPr>
        <w:jc w:val="both"/>
        <w:rPr>
          <w:b/>
          <w:bCs/>
          <w:sz w:val="22"/>
          <w:szCs w:val="22"/>
        </w:rPr>
      </w:pPr>
      <w:r w:rsidRPr="000C31DB">
        <w:rPr>
          <w:b/>
          <w:bCs/>
          <w:sz w:val="22"/>
          <w:szCs w:val="22"/>
        </w:rPr>
        <w:t xml:space="preserve">the </w:t>
      </w:r>
      <w:proofErr w:type="spellStart"/>
      <w:r w:rsidRPr="000C31DB">
        <w:rPr>
          <w:b/>
          <w:bCs/>
          <w:i/>
          <w:iCs/>
          <w:sz w:val="22"/>
          <w:szCs w:val="22"/>
        </w:rPr>
        <w:t>RRCReconfiguration</w:t>
      </w:r>
      <w:proofErr w:type="spellEnd"/>
      <w:r w:rsidRPr="000C31DB">
        <w:rPr>
          <w:b/>
          <w:bCs/>
          <w:sz w:val="22"/>
          <w:szCs w:val="22"/>
        </w:rPr>
        <w:t xml:space="preserve"> message contained in </w:t>
      </w:r>
      <w:proofErr w:type="spellStart"/>
      <w:r w:rsidRPr="000C31DB">
        <w:rPr>
          <w:b/>
          <w:bCs/>
          <w:i/>
          <w:iCs/>
          <w:sz w:val="22"/>
          <w:szCs w:val="22"/>
        </w:rPr>
        <w:t>condRRCReconfig</w:t>
      </w:r>
      <w:proofErr w:type="spellEnd"/>
      <w:r w:rsidRPr="000C31DB">
        <w:rPr>
          <w:b/>
          <w:bCs/>
          <w:sz w:val="22"/>
          <w:szCs w:val="22"/>
        </w:rPr>
        <w:t xml:space="preserve"> for CHO can include a conditional configuration for CPAC.</w:t>
      </w:r>
    </w:p>
    <w:p w14:paraId="190AD634" w14:textId="5D45EDAE" w:rsidR="000C31DB" w:rsidRPr="000C31DB" w:rsidRDefault="000C31DB" w:rsidP="00914EBD">
      <w:pPr>
        <w:pStyle w:val="ListParagraph"/>
        <w:numPr>
          <w:ilvl w:val="0"/>
          <w:numId w:val="10"/>
        </w:numPr>
        <w:jc w:val="both"/>
        <w:rPr>
          <w:b/>
          <w:bCs/>
          <w:sz w:val="22"/>
          <w:szCs w:val="22"/>
        </w:rPr>
      </w:pPr>
      <w:r w:rsidRPr="000C31DB">
        <w:rPr>
          <w:b/>
          <w:bCs/>
          <w:sz w:val="22"/>
          <w:szCs w:val="22"/>
        </w:rPr>
        <w:t xml:space="preserve">to </w:t>
      </w:r>
      <w:r w:rsidR="00415367">
        <w:rPr>
          <w:b/>
          <w:bCs/>
          <w:sz w:val="22"/>
          <w:szCs w:val="22"/>
        </w:rPr>
        <w:t>enhance</w:t>
      </w:r>
      <w:r w:rsidR="00415367" w:rsidRPr="000C31DB">
        <w:rPr>
          <w:b/>
          <w:bCs/>
          <w:sz w:val="22"/>
          <w:szCs w:val="22"/>
        </w:rPr>
        <w:t xml:space="preserve"> </w:t>
      </w:r>
      <w:r w:rsidRPr="000C31DB">
        <w:rPr>
          <w:b/>
          <w:bCs/>
          <w:sz w:val="22"/>
          <w:szCs w:val="22"/>
        </w:rPr>
        <w:t xml:space="preserve">UE </w:t>
      </w:r>
      <w:r w:rsidR="00113930" w:rsidRPr="00113930">
        <w:rPr>
          <w:b/>
          <w:bCs/>
          <w:sz w:val="22"/>
          <w:szCs w:val="22"/>
        </w:rPr>
        <w:t>behaviour</w:t>
      </w:r>
      <w:r w:rsidR="00415367">
        <w:rPr>
          <w:b/>
          <w:bCs/>
          <w:sz w:val="22"/>
          <w:szCs w:val="22"/>
        </w:rPr>
        <w:t xml:space="preserve"> upon CHO execution to enable CPAC</w:t>
      </w:r>
      <w:r w:rsidRPr="000C31DB">
        <w:rPr>
          <w:b/>
          <w:bCs/>
          <w:sz w:val="22"/>
          <w:szCs w:val="22"/>
        </w:rPr>
        <w:t xml:space="preserve">. For example, </w:t>
      </w:r>
    </w:p>
    <w:p w14:paraId="4FC8431C" w14:textId="2F31A605" w:rsidR="000C31DB" w:rsidRPr="000C31DB" w:rsidRDefault="000C31DB" w:rsidP="00914EBD">
      <w:pPr>
        <w:ind w:left="720"/>
        <w:jc w:val="both"/>
        <w:rPr>
          <w:b/>
          <w:bCs/>
          <w:sz w:val="22"/>
          <w:szCs w:val="22"/>
        </w:rPr>
      </w:pPr>
      <w:r w:rsidRPr="000C31DB">
        <w:rPr>
          <w:b/>
          <w:bCs/>
          <w:sz w:val="22"/>
          <w:szCs w:val="22"/>
        </w:rPr>
        <w:t>Step 1: when the execution condition of a CHO candidate cell is met, a UE perform</w:t>
      </w:r>
      <w:r w:rsidR="00113930">
        <w:rPr>
          <w:b/>
          <w:bCs/>
          <w:sz w:val="22"/>
          <w:szCs w:val="22"/>
        </w:rPr>
        <w:t>s</w:t>
      </w:r>
      <w:r w:rsidRPr="000C31DB">
        <w:rPr>
          <w:b/>
          <w:bCs/>
          <w:sz w:val="22"/>
          <w:szCs w:val="22"/>
        </w:rPr>
        <w:t xml:space="preserve"> the execution of CHO towards this candidate </w:t>
      </w:r>
      <w:proofErr w:type="spellStart"/>
      <w:r w:rsidR="00984149">
        <w:rPr>
          <w:b/>
          <w:bCs/>
          <w:sz w:val="22"/>
          <w:szCs w:val="22"/>
        </w:rPr>
        <w:t>PC</w:t>
      </w:r>
      <w:r w:rsidRPr="000C31DB">
        <w:rPr>
          <w:b/>
          <w:bCs/>
          <w:sz w:val="22"/>
          <w:szCs w:val="22"/>
        </w:rPr>
        <w:t>ell</w:t>
      </w:r>
      <w:proofErr w:type="spellEnd"/>
      <w:r w:rsidRPr="000C31DB">
        <w:rPr>
          <w:b/>
          <w:bCs/>
          <w:sz w:val="22"/>
          <w:szCs w:val="22"/>
        </w:rPr>
        <w:t xml:space="preserve">. </w:t>
      </w:r>
    </w:p>
    <w:p w14:paraId="50C3682E" w14:textId="5EBC2764" w:rsidR="000C31DB" w:rsidRPr="000C31DB" w:rsidRDefault="000C31DB" w:rsidP="00914EBD">
      <w:pPr>
        <w:ind w:left="720"/>
        <w:jc w:val="both"/>
        <w:rPr>
          <w:b/>
          <w:bCs/>
          <w:sz w:val="22"/>
          <w:szCs w:val="22"/>
        </w:rPr>
      </w:pPr>
      <w:r w:rsidRPr="000C31DB">
        <w:rPr>
          <w:b/>
          <w:bCs/>
          <w:sz w:val="22"/>
          <w:szCs w:val="22"/>
        </w:rPr>
        <w:t xml:space="preserve">Step 2: </w:t>
      </w:r>
      <w:r w:rsidR="00914EBD" w:rsidRPr="00914EBD">
        <w:rPr>
          <w:b/>
          <w:bCs/>
          <w:sz w:val="22"/>
          <w:szCs w:val="22"/>
        </w:rPr>
        <w:t>As part of CHO execution</w:t>
      </w:r>
      <w:r w:rsidRPr="000C31DB">
        <w:rPr>
          <w:b/>
          <w:bCs/>
          <w:sz w:val="22"/>
          <w:szCs w:val="22"/>
        </w:rPr>
        <w:t xml:space="preserve">, the UE starts evaluating the execution conditions of CPAC candidate cells. </w:t>
      </w:r>
    </w:p>
    <w:p w14:paraId="738092D6" w14:textId="33858975" w:rsidR="000C31DB" w:rsidRPr="000C31DB" w:rsidRDefault="000C31DB" w:rsidP="00914EBD">
      <w:pPr>
        <w:ind w:left="720"/>
        <w:jc w:val="both"/>
        <w:rPr>
          <w:b/>
          <w:bCs/>
          <w:sz w:val="22"/>
          <w:szCs w:val="22"/>
        </w:rPr>
      </w:pPr>
      <w:r w:rsidRPr="4BBC649B">
        <w:rPr>
          <w:b/>
          <w:bCs/>
          <w:sz w:val="22"/>
          <w:szCs w:val="22"/>
        </w:rPr>
        <w:t xml:space="preserve">Step 3: When the execution condition of a CPAC candidate cell is met, the UE performs the execution of CPAC towards this candidate </w:t>
      </w:r>
      <w:proofErr w:type="spellStart"/>
      <w:r w:rsidRPr="4BBC649B">
        <w:rPr>
          <w:b/>
          <w:bCs/>
          <w:sz w:val="22"/>
          <w:szCs w:val="22"/>
        </w:rPr>
        <w:t>PS</w:t>
      </w:r>
      <w:r w:rsidR="00113930" w:rsidRPr="4BBC649B">
        <w:rPr>
          <w:b/>
          <w:bCs/>
          <w:sz w:val="22"/>
          <w:szCs w:val="22"/>
        </w:rPr>
        <w:t>C</w:t>
      </w:r>
      <w:r w:rsidRPr="4BBC649B">
        <w:rPr>
          <w:b/>
          <w:bCs/>
          <w:sz w:val="22"/>
          <w:szCs w:val="22"/>
        </w:rPr>
        <w:t>ell</w:t>
      </w:r>
      <w:proofErr w:type="spellEnd"/>
      <w:r w:rsidRPr="4BBC649B">
        <w:rPr>
          <w:b/>
          <w:bCs/>
          <w:sz w:val="22"/>
          <w:szCs w:val="22"/>
        </w:rPr>
        <w:t>.</w:t>
      </w:r>
    </w:p>
    <w:p w14:paraId="4D6439D1" w14:textId="301CA414" w:rsidR="000C31DB" w:rsidRDefault="000C31DB" w:rsidP="00AE4652">
      <w:pPr>
        <w:rPr>
          <w:sz w:val="22"/>
          <w:szCs w:val="22"/>
        </w:rPr>
      </w:pPr>
    </w:p>
    <w:p w14:paraId="4D9446B1" w14:textId="7B6746DC" w:rsidR="00E96843" w:rsidRDefault="00E96843" w:rsidP="00E96843">
      <w:pPr>
        <w:pStyle w:val="Heading2"/>
      </w:pPr>
      <w:r>
        <w:t>2.2 Further optimizations</w:t>
      </w:r>
      <w:r w:rsidR="00706D6A">
        <w:t xml:space="preserve"> for</w:t>
      </w:r>
      <w:r w:rsidR="00706D6A" w:rsidRPr="00706D6A">
        <w:t xml:space="preserve"> CHO including target MCG and target SCG  </w:t>
      </w:r>
    </w:p>
    <w:p w14:paraId="1A80A8ED" w14:textId="77777777" w:rsidR="00113930" w:rsidRPr="00113930" w:rsidRDefault="00113930" w:rsidP="00113930"/>
    <w:p w14:paraId="3C1716CF" w14:textId="74872E18" w:rsidR="00F44428" w:rsidRPr="00F44428" w:rsidRDefault="00614708" w:rsidP="00614708">
      <w:pPr>
        <w:pStyle w:val="Heading3"/>
      </w:pPr>
      <w:bookmarkStart w:id="2" w:name="_Hlk110434794"/>
      <w:r>
        <w:t xml:space="preserve">2.2.1 </w:t>
      </w:r>
      <w:r w:rsidR="002D0320">
        <w:t>F</w:t>
      </w:r>
      <w:r w:rsidR="002D0320" w:rsidRPr="002D0320">
        <w:t xml:space="preserve">ailure handling of </w:t>
      </w:r>
      <w:proofErr w:type="spellStart"/>
      <w:r w:rsidR="002D0320" w:rsidRPr="002D0320">
        <w:t>PSCell</w:t>
      </w:r>
      <w:proofErr w:type="spellEnd"/>
      <w:r w:rsidR="002D0320" w:rsidRPr="002D0320">
        <w:t xml:space="preserve"> addition/change </w:t>
      </w:r>
      <w:r w:rsidR="002D0320">
        <w:t xml:space="preserve">for </w:t>
      </w:r>
      <w:r w:rsidR="00F44428" w:rsidRPr="00F44428">
        <w:t>CHO including target MCG and target SCG</w:t>
      </w:r>
      <w:bookmarkEnd w:id="2"/>
    </w:p>
    <w:p w14:paraId="0416AEC9" w14:textId="77777777" w:rsidR="00113930" w:rsidRDefault="00113930" w:rsidP="00AE4652">
      <w:pPr>
        <w:rPr>
          <w:sz w:val="22"/>
          <w:szCs w:val="22"/>
        </w:rPr>
      </w:pPr>
    </w:p>
    <w:p w14:paraId="71DDE591" w14:textId="2376CD5C" w:rsidR="00F44428" w:rsidRDefault="00D6187D" w:rsidP="00AF3183">
      <w:pPr>
        <w:jc w:val="both"/>
        <w:rPr>
          <w:sz w:val="22"/>
          <w:szCs w:val="22"/>
        </w:rPr>
      </w:pPr>
      <w:r>
        <w:rPr>
          <w:sz w:val="22"/>
          <w:szCs w:val="22"/>
        </w:rPr>
        <w:t>Although RAN2 confirmed “</w:t>
      </w:r>
      <w:r w:rsidRPr="00D6187D">
        <w:rPr>
          <w:sz w:val="22"/>
          <w:szCs w:val="22"/>
        </w:rPr>
        <w:t>Current RAN2 Stage-3 specifications can support CHO including target MCG and target SCG in Rel-17</w:t>
      </w:r>
      <w:r>
        <w:rPr>
          <w:sz w:val="22"/>
          <w:szCs w:val="22"/>
        </w:rPr>
        <w:t>”, but considering</w:t>
      </w:r>
      <w:r w:rsidR="00F44428">
        <w:rPr>
          <w:sz w:val="22"/>
          <w:szCs w:val="22"/>
        </w:rPr>
        <w:t xml:space="preserve"> there was not enough time in Rel-17 for further optimization, some enhancements can </w:t>
      </w:r>
      <w:r>
        <w:rPr>
          <w:sz w:val="22"/>
          <w:szCs w:val="22"/>
        </w:rPr>
        <w:t xml:space="preserve">still </w:t>
      </w:r>
      <w:r w:rsidR="00F44428">
        <w:rPr>
          <w:sz w:val="22"/>
          <w:szCs w:val="22"/>
        </w:rPr>
        <w:t xml:space="preserve">be considered in Rel-18, e.g., failure handling of </w:t>
      </w:r>
      <w:proofErr w:type="spellStart"/>
      <w:r w:rsidR="00F44428">
        <w:rPr>
          <w:sz w:val="22"/>
          <w:szCs w:val="22"/>
        </w:rPr>
        <w:t>PSCell</w:t>
      </w:r>
      <w:proofErr w:type="spellEnd"/>
      <w:r w:rsidR="002D0320">
        <w:rPr>
          <w:sz w:val="22"/>
          <w:szCs w:val="22"/>
        </w:rPr>
        <w:t xml:space="preserve"> addition/change.</w:t>
      </w:r>
    </w:p>
    <w:p w14:paraId="52C8E328" w14:textId="3B777C07" w:rsidR="00F44428" w:rsidRDefault="00F44428" w:rsidP="00AF3183">
      <w:pPr>
        <w:jc w:val="both"/>
        <w:rPr>
          <w:sz w:val="22"/>
          <w:szCs w:val="22"/>
        </w:rPr>
      </w:pPr>
      <w:r w:rsidRPr="00F44428">
        <w:rPr>
          <w:sz w:val="22"/>
          <w:szCs w:val="22"/>
        </w:rPr>
        <w:t>In Rel-17, the target SCG configuration can be included in conditional configuration for CHO</w:t>
      </w:r>
      <w:r>
        <w:rPr>
          <w:sz w:val="22"/>
          <w:szCs w:val="22"/>
        </w:rPr>
        <w:t>,</w:t>
      </w:r>
      <w:r w:rsidRPr="00F44428">
        <w:rPr>
          <w:sz w:val="22"/>
          <w:szCs w:val="22"/>
        </w:rPr>
        <w:t xml:space="preserve"> but SCG configuration itself is a direct configuration, i.e., without a condition.</w:t>
      </w:r>
      <w:r w:rsidRPr="00F44428">
        <w:t xml:space="preserve"> </w:t>
      </w:r>
      <w:r w:rsidRPr="00F44428">
        <w:rPr>
          <w:sz w:val="22"/>
          <w:szCs w:val="22"/>
        </w:rPr>
        <w:t xml:space="preserve">After UE receives this </w:t>
      </w:r>
      <w:r>
        <w:rPr>
          <w:sz w:val="22"/>
          <w:szCs w:val="22"/>
        </w:rPr>
        <w:t xml:space="preserve">CHO </w:t>
      </w:r>
      <w:r w:rsidRPr="00F44428">
        <w:rPr>
          <w:sz w:val="22"/>
          <w:szCs w:val="22"/>
        </w:rPr>
        <w:t xml:space="preserve">conditional configuration, it starts evaluating each candidate </w:t>
      </w:r>
      <w:proofErr w:type="spellStart"/>
      <w:r w:rsidRPr="00F44428">
        <w:rPr>
          <w:sz w:val="22"/>
          <w:szCs w:val="22"/>
        </w:rPr>
        <w:t>PCell</w:t>
      </w:r>
      <w:proofErr w:type="spellEnd"/>
      <w:r w:rsidRPr="00F44428">
        <w:rPr>
          <w:sz w:val="22"/>
          <w:szCs w:val="22"/>
        </w:rPr>
        <w:t xml:space="preserve">. When one execution condition for </w:t>
      </w:r>
      <w:r w:rsidRPr="00F44428">
        <w:rPr>
          <w:sz w:val="22"/>
          <w:szCs w:val="22"/>
        </w:rPr>
        <w:lastRenderedPageBreak/>
        <w:t xml:space="preserve">one candidate </w:t>
      </w:r>
      <w:proofErr w:type="spellStart"/>
      <w:r w:rsidRPr="00F44428">
        <w:rPr>
          <w:sz w:val="22"/>
          <w:szCs w:val="22"/>
        </w:rPr>
        <w:t>PCell</w:t>
      </w:r>
      <w:proofErr w:type="spellEnd"/>
      <w:r w:rsidRPr="00F44428">
        <w:rPr>
          <w:sz w:val="22"/>
          <w:szCs w:val="22"/>
        </w:rPr>
        <w:t xml:space="preserve"> is met, UE applies the corresponding </w:t>
      </w:r>
      <w:proofErr w:type="spellStart"/>
      <w:r w:rsidRPr="00F44428">
        <w:rPr>
          <w:i/>
          <w:iCs/>
          <w:sz w:val="22"/>
          <w:szCs w:val="22"/>
        </w:rPr>
        <w:t>RRCReconfiguration</w:t>
      </w:r>
      <w:proofErr w:type="spellEnd"/>
      <w:r w:rsidRPr="00F44428">
        <w:rPr>
          <w:sz w:val="22"/>
          <w:szCs w:val="22"/>
        </w:rPr>
        <w:t xml:space="preserve"> message, which includes both MCG configuration (for </w:t>
      </w:r>
      <w:proofErr w:type="spellStart"/>
      <w:r w:rsidRPr="00F44428">
        <w:rPr>
          <w:sz w:val="22"/>
          <w:szCs w:val="22"/>
        </w:rPr>
        <w:t>PCell</w:t>
      </w:r>
      <w:proofErr w:type="spellEnd"/>
      <w:r w:rsidRPr="00F44428">
        <w:rPr>
          <w:sz w:val="22"/>
          <w:szCs w:val="22"/>
        </w:rPr>
        <w:t xml:space="preserve"> change, i.e., handover) and SCG configuration (for </w:t>
      </w:r>
      <w:proofErr w:type="spellStart"/>
      <w:r w:rsidRPr="00F44428">
        <w:rPr>
          <w:sz w:val="22"/>
          <w:szCs w:val="22"/>
        </w:rPr>
        <w:t>PSCell</w:t>
      </w:r>
      <w:proofErr w:type="spellEnd"/>
      <w:r w:rsidRPr="00F44428">
        <w:rPr>
          <w:sz w:val="22"/>
          <w:szCs w:val="22"/>
        </w:rPr>
        <w:t xml:space="preserve"> addition or change).</w:t>
      </w:r>
    </w:p>
    <w:p w14:paraId="15B191CE" w14:textId="4D818FBE" w:rsidR="00F44428" w:rsidRDefault="00F44428" w:rsidP="00AF3183">
      <w:pPr>
        <w:jc w:val="both"/>
        <w:rPr>
          <w:sz w:val="22"/>
          <w:szCs w:val="22"/>
        </w:rPr>
      </w:pPr>
      <w:r w:rsidRPr="00F44428">
        <w:rPr>
          <w:sz w:val="22"/>
          <w:szCs w:val="22"/>
        </w:rPr>
        <w:t xml:space="preserve">Since there is a delay between </w:t>
      </w:r>
      <w:r w:rsidR="00113930">
        <w:rPr>
          <w:sz w:val="22"/>
          <w:szCs w:val="22"/>
        </w:rPr>
        <w:t xml:space="preserve">the </w:t>
      </w:r>
      <w:r w:rsidRPr="00F44428">
        <w:rPr>
          <w:sz w:val="22"/>
          <w:szCs w:val="22"/>
        </w:rPr>
        <w:t xml:space="preserve">CHO configuration is sent to </w:t>
      </w:r>
      <w:r w:rsidR="00113930">
        <w:rPr>
          <w:sz w:val="22"/>
          <w:szCs w:val="22"/>
        </w:rPr>
        <w:t xml:space="preserve">a </w:t>
      </w:r>
      <w:r w:rsidRPr="00F44428">
        <w:rPr>
          <w:sz w:val="22"/>
          <w:szCs w:val="22"/>
        </w:rPr>
        <w:t xml:space="preserve">UE and </w:t>
      </w:r>
      <w:r w:rsidR="00113930">
        <w:rPr>
          <w:sz w:val="22"/>
          <w:szCs w:val="22"/>
        </w:rPr>
        <w:t xml:space="preserve">the </w:t>
      </w:r>
      <w:r w:rsidRPr="00F44428">
        <w:rPr>
          <w:sz w:val="22"/>
          <w:szCs w:val="22"/>
        </w:rPr>
        <w:t xml:space="preserve">UE performs </w:t>
      </w:r>
      <w:r w:rsidR="00113930">
        <w:rPr>
          <w:sz w:val="22"/>
          <w:szCs w:val="22"/>
        </w:rPr>
        <w:t xml:space="preserve">CHO </w:t>
      </w:r>
      <w:r w:rsidRPr="00F44428">
        <w:rPr>
          <w:sz w:val="22"/>
          <w:szCs w:val="22"/>
        </w:rPr>
        <w:t xml:space="preserve">execution, it’s possible that the configured target SCG is not available when the execution condition (only evaluated based on the quality of candidate </w:t>
      </w:r>
      <w:proofErr w:type="spellStart"/>
      <w:r w:rsidRPr="00F44428">
        <w:rPr>
          <w:sz w:val="22"/>
          <w:szCs w:val="22"/>
        </w:rPr>
        <w:t>PCell</w:t>
      </w:r>
      <w:proofErr w:type="spellEnd"/>
      <w:r w:rsidRPr="00F44428">
        <w:rPr>
          <w:sz w:val="22"/>
          <w:szCs w:val="22"/>
        </w:rPr>
        <w:t>) is met.</w:t>
      </w:r>
      <w:r>
        <w:rPr>
          <w:sz w:val="22"/>
          <w:szCs w:val="22"/>
        </w:rPr>
        <w:t xml:space="preserve"> </w:t>
      </w:r>
      <w:r w:rsidR="002D0320">
        <w:rPr>
          <w:sz w:val="22"/>
          <w:szCs w:val="22"/>
        </w:rPr>
        <w:t xml:space="preserve">After </w:t>
      </w:r>
      <w:proofErr w:type="spellStart"/>
      <w:r w:rsidR="00113930">
        <w:rPr>
          <w:sz w:val="22"/>
          <w:szCs w:val="22"/>
        </w:rPr>
        <w:t>PSCell</w:t>
      </w:r>
      <w:proofErr w:type="spellEnd"/>
      <w:r w:rsidR="00113930">
        <w:rPr>
          <w:sz w:val="22"/>
          <w:szCs w:val="22"/>
        </w:rPr>
        <w:t xml:space="preserve"> change part</w:t>
      </w:r>
      <w:r w:rsidR="002D0320">
        <w:rPr>
          <w:sz w:val="22"/>
          <w:szCs w:val="22"/>
        </w:rPr>
        <w:t xml:space="preserve"> is done successfully</w:t>
      </w:r>
      <w:r w:rsidRPr="00F44428">
        <w:rPr>
          <w:sz w:val="22"/>
          <w:szCs w:val="22"/>
        </w:rPr>
        <w:t xml:space="preserve">, </w:t>
      </w:r>
      <w:r w:rsidR="002D0320">
        <w:rPr>
          <w:sz w:val="22"/>
          <w:szCs w:val="22"/>
        </w:rPr>
        <w:t xml:space="preserve">the </w:t>
      </w:r>
      <w:r w:rsidRPr="00F44428">
        <w:rPr>
          <w:sz w:val="22"/>
          <w:szCs w:val="22"/>
        </w:rPr>
        <w:t>UE</w:t>
      </w:r>
      <w:r w:rsidR="002D0320">
        <w:rPr>
          <w:sz w:val="22"/>
          <w:szCs w:val="22"/>
        </w:rPr>
        <w:t xml:space="preserve"> may</w:t>
      </w:r>
      <w:r w:rsidRPr="00F44428">
        <w:rPr>
          <w:sz w:val="22"/>
          <w:szCs w:val="22"/>
        </w:rPr>
        <w:t xml:space="preserve"> initiate the SCG failure information procedure to report SCG radio link failure. And MN may reconfigure another </w:t>
      </w:r>
      <w:proofErr w:type="spellStart"/>
      <w:r w:rsidRPr="00F44428">
        <w:rPr>
          <w:sz w:val="22"/>
          <w:szCs w:val="22"/>
        </w:rPr>
        <w:t>PSCell</w:t>
      </w:r>
      <w:proofErr w:type="spellEnd"/>
      <w:r w:rsidRPr="00F44428">
        <w:rPr>
          <w:sz w:val="22"/>
          <w:szCs w:val="22"/>
        </w:rPr>
        <w:t xml:space="preserve"> for UE or release this SCG</w:t>
      </w:r>
      <w:r w:rsidR="00113930">
        <w:rPr>
          <w:sz w:val="22"/>
          <w:szCs w:val="22"/>
        </w:rPr>
        <w:t xml:space="preserve"> accordingly</w:t>
      </w:r>
      <w:r w:rsidRPr="00F44428">
        <w:rPr>
          <w:sz w:val="22"/>
          <w:szCs w:val="22"/>
        </w:rPr>
        <w:t>.</w:t>
      </w:r>
    </w:p>
    <w:p w14:paraId="0689AC86" w14:textId="46071C0F" w:rsidR="00FA47C2" w:rsidRPr="00F44428" w:rsidRDefault="002D0320" w:rsidP="006B4B00">
      <w:pPr>
        <w:spacing w:after="200"/>
        <w:jc w:val="both"/>
        <w:rPr>
          <w:sz w:val="22"/>
          <w:szCs w:val="22"/>
        </w:rPr>
      </w:pPr>
      <w:r>
        <w:rPr>
          <w:sz w:val="22"/>
          <w:szCs w:val="22"/>
        </w:rPr>
        <w:t xml:space="preserve">To avoid the </w:t>
      </w:r>
      <w:r w:rsidRPr="00F44428">
        <w:rPr>
          <w:sz w:val="22"/>
          <w:szCs w:val="22"/>
        </w:rPr>
        <w:t>SCG failure information procedure</w:t>
      </w:r>
      <w:r>
        <w:rPr>
          <w:sz w:val="22"/>
          <w:szCs w:val="22"/>
        </w:rPr>
        <w:t>,</w:t>
      </w:r>
      <w:r w:rsidR="00F44428" w:rsidRPr="00F44428">
        <w:rPr>
          <w:sz w:val="22"/>
          <w:szCs w:val="22"/>
        </w:rPr>
        <w:t xml:space="preserve"> </w:t>
      </w:r>
      <w:r w:rsidR="00113930">
        <w:rPr>
          <w:sz w:val="22"/>
          <w:szCs w:val="22"/>
        </w:rPr>
        <w:t xml:space="preserve">the </w:t>
      </w:r>
      <w:r w:rsidR="00F44428" w:rsidRPr="00F44428">
        <w:rPr>
          <w:sz w:val="22"/>
          <w:szCs w:val="22"/>
        </w:rPr>
        <w:t xml:space="preserve">UE may also perform measurements on these candidate </w:t>
      </w:r>
      <w:proofErr w:type="spellStart"/>
      <w:r w:rsidR="00F44428" w:rsidRPr="00F44428">
        <w:rPr>
          <w:sz w:val="22"/>
          <w:szCs w:val="22"/>
        </w:rPr>
        <w:t>PSCells</w:t>
      </w:r>
      <w:proofErr w:type="spellEnd"/>
      <w:r w:rsidR="00F44428" w:rsidRPr="00F44428">
        <w:rPr>
          <w:sz w:val="22"/>
          <w:szCs w:val="22"/>
        </w:rPr>
        <w:t xml:space="preserve"> </w:t>
      </w:r>
      <w:r w:rsidR="008C08CF">
        <w:rPr>
          <w:sz w:val="22"/>
          <w:szCs w:val="22"/>
        </w:rPr>
        <w:t>early</w:t>
      </w:r>
      <w:r w:rsidR="00AF4EB2">
        <w:rPr>
          <w:sz w:val="22"/>
          <w:szCs w:val="22"/>
        </w:rPr>
        <w:t xml:space="preserve"> (e.g., </w:t>
      </w:r>
      <w:r w:rsidR="00AF4EB2" w:rsidRPr="006B4B00">
        <w:rPr>
          <w:sz w:val="22"/>
          <w:szCs w:val="22"/>
        </w:rPr>
        <w:t xml:space="preserve">the UE performs measurement </w:t>
      </w:r>
      <w:r w:rsidR="00AF4EB2" w:rsidRPr="00181F68">
        <w:rPr>
          <w:sz w:val="22"/>
          <w:szCs w:val="22"/>
        </w:rPr>
        <w:t xml:space="preserve">simultaneously with candidate </w:t>
      </w:r>
      <w:proofErr w:type="spellStart"/>
      <w:r w:rsidR="00AF4EB2" w:rsidRPr="00181F68">
        <w:rPr>
          <w:sz w:val="22"/>
          <w:szCs w:val="22"/>
        </w:rPr>
        <w:t>PCell</w:t>
      </w:r>
      <w:proofErr w:type="spellEnd"/>
      <w:r w:rsidR="00AF4EB2">
        <w:rPr>
          <w:sz w:val="22"/>
          <w:szCs w:val="22"/>
        </w:rPr>
        <w:t>)</w:t>
      </w:r>
      <w:r w:rsidR="00781ACA">
        <w:rPr>
          <w:sz w:val="22"/>
          <w:szCs w:val="22"/>
        </w:rPr>
        <w:t>, b</w:t>
      </w:r>
      <w:r w:rsidR="00781ACA" w:rsidRPr="00F44428">
        <w:rPr>
          <w:sz w:val="22"/>
          <w:szCs w:val="22"/>
        </w:rPr>
        <w:t xml:space="preserve">ased on the measurement results, the </w:t>
      </w:r>
      <w:proofErr w:type="spellStart"/>
      <w:r w:rsidR="00781ACA" w:rsidRPr="00F44428">
        <w:rPr>
          <w:sz w:val="22"/>
          <w:szCs w:val="22"/>
        </w:rPr>
        <w:t>PSCell</w:t>
      </w:r>
      <w:proofErr w:type="spellEnd"/>
      <w:r w:rsidR="00781ACA" w:rsidRPr="00F44428">
        <w:rPr>
          <w:sz w:val="22"/>
          <w:szCs w:val="22"/>
        </w:rPr>
        <w:t xml:space="preserve"> failure detection can be done early. </w:t>
      </w:r>
    </w:p>
    <w:p w14:paraId="6E81B8CA" w14:textId="040B9B9A" w:rsidR="00F44428" w:rsidRPr="00F44428" w:rsidRDefault="00F44428" w:rsidP="00CC107C">
      <w:pPr>
        <w:spacing w:after="0"/>
        <w:jc w:val="both"/>
        <w:rPr>
          <w:sz w:val="22"/>
          <w:szCs w:val="22"/>
        </w:rPr>
      </w:pPr>
      <w:r w:rsidRPr="00F44428">
        <w:rPr>
          <w:sz w:val="22"/>
          <w:szCs w:val="22"/>
        </w:rPr>
        <w:t xml:space="preserve">When </w:t>
      </w:r>
      <w:proofErr w:type="spellStart"/>
      <w:r w:rsidR="002D0320" w:rsidRPr="00F44428">
        <w:rPr>
          <w:sz w:val="22"/>
          <w:szCs w:val="22"/>
        </w:rPr>
        <w:t>PSCell</w:t>
      </w:r>
      <w:proofErr w:type="spellEnd"/>
      <w:r w:rsidR="002D0320" w:rsidRPr="00F44428">
        <w:rPr>
          <w:sz w:val="22"/>
          <w:szCs w:val="22"/>
        </w:rPr>
        <w:t xml:space="preserve"> failure </w:t>
      </w:r>
      <w:r w:rsidR="002D0320">
        <w:rPr>
          <w:sz w:val="22"/>
          <w:szCs w:val="22"/>
        </w:rPr>
        <w:t>is detected</w:t>
      </w:r>
      <w:r w:rsidRPr="00F44428">
        <w:rPr>
          <w:sz w:val="22"/>
          <w:szCs w:val="22"/>
        </w:rPr>
        <w:t xml:space="preserve">, UE can include this failure indication in handover complete message, i.e., </w:t>
      </w:r>
      <w:proofErr w:type="spellStart"/>
      <w:r w:rsidRPr="00F44428">
        <w:rPr>
          <w:i/>
          <w:iCs/>
          <w:sz w:val="22"/>
          <w:szCs w:val="22"/>
        </w:rPr>
        <w:t>RRCReconfigurationComplete</w:t>
      </w:r>
      <w:proofErr w:type="spellEnd"/>
      <w:r w:rsidRPr="00F44428">
        <w:rPr>
          <w:sz w:val="22"/>
          <w:szCs w:val="22"/>
        </w:rPr>
        <w:t xml:space="preserve"> message. In </w:t>
      </w:r>
      <w:r w:rsidR="002D0320">
        <w:rPr>
          <w:sz w:val="22"/>
          <w:szCs w:val="22"/>
        </w:rPr>
        <w:t>this</w:t>
      </w:r>
      <w:r w:rsidRPr="00F44428">
        <w:rPr>
          <w:sz w:val="22"/>
          <w:szCs w:val="22"/>
        </w:rPr>
        <w:t xml:space="preserve"> case, the SCG </w:t>
      </w:r>
      <w:r w:rsidR="002D0320">
        <w:rPr>
          <w:sz w:val="22"/>
          <w:szCs w:val="22"/>
        </w:rPr>
        <w:t>can be</w:t>
      </w:r>
      <w:r w:rsidRPr="00F44428">
        <w:rPr>
          <w:sz w:val="22"/>
          <w:szCs w:val="22"/>
        </w:rPr>
        <w:t xml:space="preserve"> still added to UE (or </w:t>
      </w:r>
      <w:proofErr w:type="spellStart"/>
      <w:r w:rsidRPr="00F44428">
        <w:rPr>
          <w:sz w:val="22"/>
          <w:szCs w:val="22"/>
        </w:rPr>
        <w:t>PSCell</w:t>
      </w:r>
      <w:proofErr w:type="spellEnd"/>
      <w:r w:rsidRPr="00F44428">
        <w:rPr>
          <w:sz w:val="22"/>
          <w:szCs w:val="22"/>
        </w:rPr>
        <w:t xml:space="preserve"> change is still performed), but it </w:t>
      </w:r>
      <w:r w:rsidR="00113930">
        <w:rPr>
          <w:sz w:val="22"/>
          <w:szCs w:val="22"/>
        </w:rPr>
        <w:t>can be</w:t>
      </w:r>
      <w:r w:rsidRPr="00F44428">
        <w:rPr>
          <w:sz w:val="22"/>
          <w:szCs w:val="22"/>
        </w:rPr>
        <w:t xml:space="preserve"> in deactivated state. The whole procedure is as illustrated in Figure </w:t>
      </w:r>
      <w:r w:rsidR="002D0320">
        <w:rPr>
          <w:sz w:val="22"/>
          <w:szCs w:val="22"/>
        </w:rPr>
        <w:t>1</w:t>
      </w:r>
      <w:r w:rsidRPr="00F44428">
        <w:rPr>
          <w:sz w:val="22"/>
          <w:szCs w:val="22"/>
        </w:rPr>
        <w:t xml:space="preserve">. </w:t>
      </w:r>
    </w:p>
    <w:p w14:paraId="019B21DC" w14:textId="3647464F" w:rsidR="00F44428" w:rsidRPr="00F44428" w:rsidRDefault="00E10101" w:rsidP="00F44428">
      <w:pPr>
        <w:spacing w:after="0"/>
        <w:jc w:val="center"/>
        <w:rPr>
          <w:rFonts w:ascii="Calibri" w:eastAsia="MS Mincho" w:hAnsi="Calibri" w:cs="Calibri"/>
          <w:sz w:val="22"/>
          <w:szCs w:val="22"/>
          <w:shd w:val="clear" w:color="auto" w:fill="FFFFFF"/>
          <w:lang w:val="en-US" w:eastAsia="ko-KR" w:bidi="hi-IN"/>
        </w:rPr>
      </w:pPr>
      <w:r w:rsidRPr="00F44428">
        <w:rPr>
          <w:rFonts w:ascii="Calibri" w:eastAsia="MS Mincho" w:hAnsi="Calibri" w:cs="Calibri"/>
          <w:sz w:val="22"/>
          <w:szCs w:val="22"/>
          <w:shd w:val="clear" w:color="auto" w:fill="FFFFFF"/>
          <w:lang w:val="en-US" w:eastAsia="ko-KR" w:bidi="hi-IN"/>
        </w:rPr>
        <w:object w:dxaOrig="9383" w:dyaOrig="8088" w14:anchorId="11C3F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01.5pt" o:ole="">
            <v:imagedata r:id="rId11" o:title=""/>
          </v:shape>
          <o:OLEObject Type="Embed" ProgID="Visio.Drawing.15" ShapeID="_x0000_i1025" DrawAspect="Content" ObjectID="_1729023387" r:id="rId12"/>
        </w:object>
      </w:r>
    </w:p>
    <w:p w14:paraId="1FF237F9" w14:textId="5A463A51" w:rsidR="00F07EF9" w:rsidRPr="00F07EF9" w:rsidRDefault="00F07EF9" w:rsidP="00F07EF9">
      <w:pPr>
        <w:jc w:val="center"/>
        <w:rPr>
          <w:b/>
          <w:bCs/>
          <w:sz w:val="22"/>
          <w:szCs w:val="22"/>
        </w:rPr>
      </w:pPr>
      <w:r w:rsidRPr="00F07EF9">
        <w:rPr>
          <w:b/>
          <w:bCs/>
          <w:sz w:val="22"/>
          <w:szCs w:val="22"/>
        </w:rPr>
        <w:t xml:space="preserve">Figure 1 </w:t>
      </w:r>
      <w:r w:rsidR="00F44428" w:rsidRPr="00F44428">
        <w:rPr>
          <w:b/>
          <w:bCs/>
          <w:sz w:val="22"/>
          <w:szCs w:val="22"/>
        </w:rPr>
        <w:t>PSCell failure handling</w:t>
      </w:r>
    </w:p>
    <w:p w14:paraId="51158A78" w14:textId="270EDA05" w:rsidR="00142BB2" w:rsidRPr="00142BB2" w:rsidRDefault="00142BB2" w:rsidP="00AE4652">
      <w:pPr>
        <w:rPr>
          <w:b/>
          <w:bCs/>
          <w:sz w:val="22"/>
          <w:szCs w:val="22"/>
        </w:rPr>
      </w:pPr>
      <w:r w:rsidRPr="00142BB2">
        <w:rPr>
          <w:b/>
          <w:bCs/>
          <w:sz w:val="22"/>
          <w:szCs w:val="22"/>
        </w:rPr>
        <w:t xml:space="preserve">Proposal </w:t>
      </w:r>
      <w:r w:rsidR="002D25AC">
        <w:rPr>
          <w:b/>
          <w:bCs/>
          <w:sz w:val="22"/>
          <w:szCs w:val="22"/>
        </w:rPr>
        <w:t>2</w:t>
      </w:r>
      <w:r w:rsidRPr="00142BB2">
        <w:rPr>
          <w:b/>
          <w:bCs/>
          <w:sz w:val="22"/>
          <w:szCs w:val="22"/>
        </w:rPr>
        <w:t xml:space="preserve">: RAN2 to </w:t>
      </w:r>
      <w:r w:rsidR="005150B8">
        <w:rPr>
          <w:b/>
          <w:bCs/>
          <w:sz w:val="22"/>
          <w:szCs w:val="22"/>
        </w:rPr>
        <w:t>discuss whether to optimize</w:t>
      </w:r>
      <w:r w:rsidR="002D25AC">
        <w:rPr>
          <w:b/>
          <w:bCs/>
          <w:sz w:val="22"/>
          <w:szCs w:val="22"/>
        </w:rPr>
        <w:t xml:space="preserve"> the </w:t>
      </w:r>
      <w:r w:rsidR="005150B8">
        <w:rPr>
          <w:b/>
          <w:bCs/>
          <w:sz w:val="22"/>
          <w:szCs w:val="22"/>
        </w:rPr>
        <w:t>f</w:t>
      </w:r>
      <w:r w:rsidR="005150B8" w:rsidRPr="005150B8">
        <w:rPr>
          <w:b/>
          <w:bCs/>
          <w:sz w:val="22"/>
          <w:szCs w:val="22"/>
        </w:rPr>
        <w:t>ailure handling of PSCell addition/change for CHO including target MCG and target SCG</w:t>
      </w:r>
      <w:r w:rsidRPr="00142BB2">
        <w:rPr>
          <w:b/>
          <w:bCs/>
          <w:sz w:val="22"/>
          <w:szCs w:val="22"/>
        </w:rPr>
        <w:t>.</w:t>
      </w:r>
    </w:p>
    <w:p w14:paraId="3CED5B81" w14:textId="4798A6D3" w:rsidR="00142BB2" w:rsidRDefault="00142BB2" w:rsidP="00AE4652">
      <w:pPr>
        <w:rPr>
          <w:sz w:val="22"/>
          <w:szCs w:val="22"/>
        </w:rPr>
      </w:pPr>
    </w:p>
    <w:p w14:paraId="1514FD52" w14:textId="431B682A" w:rsidR="00594C32" w:rsidRDefault="00614708" w:rsidP="00594C32">
      <w:pPr>
        <w:pStyle w:val="Heading2"/>
      </w:pPr>
      <w:r>
        <w:t>2.</w:t>
      </w:r>
      <w:r w:rsidR="00594C32">
        <w:t xml:space="preserve">3 Further optimizations for </w:t>
      </w:r>
      <w:r w:rsidR="00594C32" w:rsidRPr="00F44428">
        <w:t>CHO including target MCG and candidate SCGs for CPC/CPA</w:t>
      </w:r>
    </w:p>
    <w:p w14:paraId="2708BBAF" w14:textId="77777777" w:rsidR="00594C32" w:rsidRDefault="00594C32" w:rsidP="00AE4652">
      <w:pPr>
        <w:rPr>
          <w:sz w:val="22"/>
          <w:szCs w:val="22"/>
        </w:rPr>
      </w:pPr>
    </w:p>
    <w:p w14:paraId="4644CB10" w14:textId="57B12257" w:rsidR="00F44428" w:rsidRPr="00F44428" w:rsidRDefault="00614708" w:rsidP="00614708">
      <w:pPr>
        <w:pStyle w:val="Heading3"/>
      </w:pPr>
      <w:r>
        <w:t>2.</w:t>
      </w:r>
      <w:r w:rsidR="00594C32">
        <w:t>3</w:t>
      </w:r>
      <w:r>
        <w:t>.</w:t>
      </w:r>
      <w:r w:rsidR="00594C32">
        <w:t>1</w:t>
      </w:r>
      <w:r>
        <w:t xml:space="preserve"> Signalling optimization for </w:t>
      </w:r>
      <w:r w:rsidR="00F44428" w:rsidRPr="00F44428">
        <w:t>CHO including target MCG and candidate SCGs for CPC/CPA</w:t>
      </w:r>
    </w:p>
    <w:p w14:paraId="2C12094F" w14:textId="77777777" w:rsidR="00113930" w:rsidRDefault="00113930" w:rsidP="00614708">
      <w:pPr>
        <w:shd w:val="clear" w:color="auto" w:fill="FFFFFF"/>
        <w:spacing w:after="0"/>
        <w:textAlignment w:val="baseline"/>
        <w:rPr>
          <w:sz w:val="22"/>
          <w:szCs w:val="22"/>
        </w:rPr>
      </w:pPr>
    </w:p>
    <w:p w14:paraId="08FAB8AC" w14:textId="65365EC9" w:rsidR="00614708" w:rsidRPr="00614708" w:rsidRDefault="00614708" w:rsidP="00230C91">
      <w:pPr>
        <w:shd w:val="clear" w:color="auto" w:fill="FFFFFF"/>
        <w:spacing w:after="0"/>
        <w:jc w:val="both"/>
        <w:textAlignment w:val="baseline"/>
        <w:rPr>
          <w:sz w:val="22"/>
          <w:szCs w:val="22"/>
        </w:rPr>
      </w:pPr>
      <w:r w:rsidRPr="00614708">
        <w:rPr>
          <w:sz w:val="22"/>
          <w:szCs w:val="22"/>
        </w:rPr>
        <w:lastRenderedPageBreak/>
        <w:t>CHO including target MCG and candidate SCGs for CPC/CPA means two-level conditional configuration</w:t>
      </w:r>
      <w:r w:rsidR="00113930">
        <w:rPr>
          <w:sz w:val="22"/>
          <w:szCs w:val="22"/>
        </w:rPr>
        <w:t>s</w:t>
      </w:r>
      <w:r w:rsidRPr="00614708">
        <w:rPr>
          <w:sz w:val="22"/>
          <w:szCs w:val="22"/>
        </w:rPr>
        <w:t>, i.e., the first level is for conditional PCell change, and the second level is for conditional PSCell change/addition (one or more candidate PSCells can be configured associated with one candidate PCell).</w:t>
      </w:r>
      <w:r w:rsidRPr="00614708">
        <w:rPr>
          <w:rFonts w:hint="eastAsia"/>
          <w:sz w:val="22"/>
          <w:szCs w:val="22"/>
        </w:rPr>
        <w:t xml:space="preserve"> </w:t>
      </w:r>
      <w:r w:rsidRPr="00614708">
        <w:rPr>
          <w:sz w:val="22"/>
          <w:szCs w:val="22"/>
        </w:rPr>
        <w:t xml:space="preserve">The </w:t>
      </w:r>
      <w:r w:rsidR="00984149" w:rsidRPr="00614708">
        <w:rPr>
          <w:sz w:val="22"/>
          <w:szCs w:val="22"/>
        </w:rPr>
        <w:t>signalling</w:t>
      </w:r>
      <w:r w:rsidRPr="00614708">
        <w:rPr>
          <w:sz w:val="22"/>
          <w:szCs w:val="22"/>
        </w:rPr>
        <w:t xml:space="preserve"> structure is as </w:t>
      </w:r>
      <w:r w:rsidR="005150B8" w:rsidRPr="005150B8">
        <w:rPr>
          <w:sz w:val="22"/>
          <w:szCs w:val="22"/>
        </w:rPr>
        <w:t>illustrated in Figure 2</w:t>
      </w:r>
      <w:r w:rsidRPr="00614708">
        <w:rPr>
          <w:sz w:val="22"/>
          <w:szCs w:val="22"/>
        </w:rPr>
        <w:t>.</w:t>
      </w:r>
    </w:p>
    <w:p w14:paraId="158B50B0" w14:textId="77777777" w:rsidR="00614708" w:rsidRPr="00614708" w:rsidRDefault="00614708" w:rsidP="00230C91">
      <w:pPr>
        <w:shd w:val="clear" w:color="auto" w:fill="FFFFFF" w:themeFill="background1"/>
        <w:spacing w:after="0"/>
        <w:ind w:left="-1260"/>
        <w:jc w:val="both"/>
        <w:textAlignment w:val="baseline"/>
        <w:rPr>
          <w:rFonts w:ascii="Calibri" w:eastAsia="Times New Roman" w:hAnsi="Calibri" w:cs="Calibri"/>
          <w:b/>
          <w:bCs/>
          <w:color w:val="4472C4"/>
          <w:sz w:val="22"/>
          <w:szCs w:val="22"/>
          <w:u w:val="single"/>
          <w:shd w:val="clear" w:color="auto" w:fill="FFFFFF"/>
          <w:lang w:val="en-US" w:eastAsia="zh-CN"/>
        </w:rPr>
      </w:pPr>
      <w:r w:rsidRPr="00614708">
        <w:rPr>
          <w:rFonts w:ascii="Calibri" w:eastAsia="SimSun" w:hAnsi="Calibri"/>
          <w:sz w:val="22"/>
          <w:szCs w:val="22"/>
          <w:lang w:val="en-US"/>
        </w:rPr>
        <w:object w:dxaOrig="29196" w:dyaOrig="6156" w14:anchorId="7C5E36D1">
          <v:shape id="_x0000_i1026" type="#_x0000_t75" style="width:597pt;height:122.25pt" o:ole="">
            <v:imagedata r:id="rId13" o:title=""/>
          </v:shape>
          <o:OLEObject Type="Embed" ProgID="Visio.Drawing.15" ShapeID="_x0000_i1026" DrawAspect="Content" ObjectID="_1729023388" r:id="rId14"/>
        </w:object>
      </w:r>
    </w:p>
    <w:p w14:paraId="1CA33E3D" w14:textId="590BB6F3" w:rsidR="00614708" w:rsidRPr="00614708" w:rsidRDefault="00614708" w:rsidP="00230C91">
      <w:pPr>
        <w:jc w:val="both"/>
        <w:rPr>
          <w:b/>
          <w:bCs/>
          <w:sz w:val="22"/>
          <w:szCs w:val="22"/>
        </w:rPr>
      </w:pPr>
      <w:r w:rsidRPr="00614708">
        <w:rPr>
          <w:b/>
          <w:bCs/>
          <w:sz w:val="22"/>
          <w:szCs w:val="22"/>
        </w:rPr>
        <w:t xml:space="preserve">Figure </w:t>
      </w:r>
      <w:r w:rsidR="005150B8">
        <w:rPr>
          <w:b/>
          <w:bCs/>
          <w:sz w:val="22"/>
          <w:szCs w:val="22"/>
        </w:rPr>
        <w:t>2</w:t>
      </w:r>
      <w:r w:rsidRPr="00614708">
        <w:rPr>
          <w:b/>
          <w:bCs/>
          <w:sz w:val="22"/>
          <w:szCs w:val="22"/>
        </w:rPr>
        <w:t xml:space="preserve"> </w:t>
      </w:r>
      <w:r w:rsidR="005150B8" w:rsidRPr="00614708">
        <w:rPr>
          <w:b/>
          <w:bCs/>
          <w:sz w:val="22"/>
          <w:szCs w:val="22"/>
        </w:rPr>
        <w:t>signalling</w:t>
      </w:r>
      <w:r w:rsidRPr="00614708">
        <w:rPr>
          <w:b/>
          <w:bCs/>
          <w:sz w:val="22"/>
          <w:szCs w:val="22"/>
        </w:rPr>
        <w:t xml:space="preserve"> structure for CHO including target MCG and candidate SCGs for CPC/CPA  </w:t>
      </w:r>
    </w:p>
    <w:p w14:paraId="3D977CE2" w14:textId="77777777" w:rsidR="00614708" w:rsidRPr="00614708" w:rsidRDefault="00614708" w:rsidP="00230C91">
      <w:pPr>
        <w:shd w:val="clear" w:color="auto" w:fill="FFFFFF"/>
        <w:spacing w:after="0"/>
        <w:jc w:val="both"/>
        <w:textAlignment w:val="baseline"/>
        <w:rPr>
          <w:rFonts w:ascii="Calibri" w:eastAsia="Times New Roman" w:hAnsi="Calibri" w:cs="Calibri"/>
          <w:b/>
          <w:bCs/>
          <w:color w:val="4472C4"/>
          <w:sz w:val="22"/>
          <w:szCs w:val="22"/>
          <w:u w:val="single"/>
          <w:shd w:val="clear" w:color="auto" w:fill="FFFFFF"/>
          <w:lang w:val="en-US" w:eastAsia="zh-CN"/>
        </w:rPr>
      </w:pPr>
    </w:p>
    <w:p w14:paraId="5E2B28D3" w14:textId="5AA1F762" w:rsidR="00614708" w:rsidRPr="00614708" w:rsidRDefault="00614708" w:rsidP="00230C91">
      <w:pPr>
        <w:shd w:val="clear" w:color="auto" w:fill="FFFFFF"/>
        <w:spacing w:after="0"/>
        <w:jc w:val="both"/>
        <w:textAlignment w:val="baseline"/>
        <w:rPr>
          <w:sz w:val="22"/>
          <w:szCs w:val="22"/>
        </w:rPr>
      </w:pPr>
      <w:r w:rsidRPr="00614708">
        <w:rPr>
          <w:sz w:val="22"/>
          <w:szCs w:val="22"/>
        </w:rPr>
        <w:t>Different CHO candidate PCells may have the same candidate PSCells</w:t>
      </w:r>
      <w:r w:rsidR="000E684B">
        <w:rPr>
          <w:sz w:val="22"/>
          <w:szCs w:val="22"/>
        </w:rPr>
        <w:t xml:space="preserve"> and possibly the same SCG configuration</w:t>
      </w:r>
      <w:r w:rsidRPr="00614708">
        <w:rPr>
          <w:sz w:val="22"/>
          <w:szCs w:val="22"/>
        </w:rPr>
        <w:t xml:space="preserve">, in this case the </w:t>
      </w:r>
      <w:r w:rsidR="000E684B" w:rsidRPr="00614708">
        <w:rPr>
          <w:sz w:val="22"/>
          <w:szCs w:val="22"/>
        </w:rPr>
        <w:t>signalling</w:t>
      </w:r>
      <w:r w:rsidRPr="00614708">
        <w:rPr>
          <w:sz w:val="22"/>
          <w:szCs w:val="22"/>
        </w:rPr>
        <w:t xml:space="preserve"> can be enhanced to save </w:t>
      </w:r>
      <w:r w:rsidR="00113930">
        <w:rPr>
          <w:sz w:val="22"/>
          <w:szCs w:val="22"/>
        </w:rPr>
        <w:t xml:space="preserve">some </w:t>
      </w:r>
      <w:r w:rsidR="00113930" w:rsidRPr="00614708">
        <w:rPr>
          <w:sz w:val="22"/>
          <w:szCs w:val="22"/>
        </w:rPr>
        <w:t>signalling</w:t>
      </w:r>
      <w:r w:rsidRPr="00614708">
        <w:rPr>
          <w:sz w:val="22"/>
          <w:szCs w:val="22"/>
        </w:rPr>
        <w:t xml:space="preserve"> overhead, e.g., a common candidate PSCell list is configured to UE, and each CHO candidate PCell includes the SCG index in its configuration.</w:t>
      </w:r>
    </w:p>
    <w:p w14:paraId="38C9FDB8" w14:textId="77777777" w:rsidR="00614708" w:rsidRPr="00614708" w:rsidRDefault="00614708" w:rsidP="00230C91">
      <w:pPr>
        <w:shd w:val="clear" w:color="auto" w:fill="FFFFFF"/>
        <w:spacing w:after="0"/>
        <w:jc w:val="both"/>
        <w:textAlignment w:val="baseline"/>
        <w:rPr>
          <w:sz w:val="22"/>
          <w:szCs w:val="22"/>
        </w:rPr>
      </w:pPr>
    </w:p>
    <w:p w14:paraId="3817583B" w14:textId="7EC13834" w:rsidR="00614708" w:rsidRPr="00614708" w:rsidRDefault="00614708" w:rsidP="00230C91">
      <w:pPr>
        <w:shd w:val="clear" w:color="auto" w:fill="FFFFFF"/>
        <w:spacing w:after="0"/>
        <w:jc w:val="both"/>
        <w:textAlignment w:val="baseline"/>
        <w:rPr>
          <w:sz w:val="22"/>
          <w:szCs w:val="22"/>
        </w:rPr>
      </w:pPr>
      <w:r w:rsidRPr="00614708">
        <w:rPr>
          <w:sz w:val="22"/>
          <w:szCs w:val="22"/>
        </w:rPr>
        <w:t xml:space="preserve">A typical </w:t>
      </w:r>
      <w:r w:rsidR="000E684B" w:rsidRPr="00614708">
        <w:rPr>
          <w:sz w:val="22"/>
          <w:szCs w:val="22"/>
        </w:rPr>
        <w:t>signalling</w:t>
      </w:r>
      <w:r w:rsidRPr="00614708">
        <w:rPr>
          <w:sz w:val="22"/>
          <w:szCs w:val="22"/>
        </w:rPr>
        <w:t xml:space="preserve"> structure is illustrated in Figure </w:t>
      </w:r>
      <w:r w:rsidR="005150B8" w:rsidRPr="005150B8">
        <w:rPr>
          <w:sz w:val="22"/>
          <w:szCs w:val="22"/>
        </w:rPr>
        <w:t>3</w:t>
      </w:r>
      <w:r w:rsidRPr="00614708">
        <w:rPr>
          <w:sz w:val="22"/>
          <w:szCs w:val="22"/>
        </w:rPr>
        <w:t xml:space="preserve">. Within the </w:t>
      </w:r>
      <w:r w:rsidRPr="00614708">
        <w:rPr>
          <w:i/>
          <w:iCs/>
          <w:sz w:val="22"/>
          <w:szCs w:val="22"/>
        </w:rPr>
        <w:t>ConditionalReconfiguration-r16</w:t>
      </w:r>
      <w:r w:rsidRPr="00614708">
        <w:rPr>
          <w:sz w:val="22"/>
          <w:szCs w:val="22"/>
        </w:rPr>
        <w:t>, besides of the list of candidate PCell</w:t>
      </w:r>
      <w:r w:rsidR="00113930">
        <w:rPr>
          <w:sz w:val="22"/>
          <w:szCs w:val="22"/>
        </w:rPr>
        <w:t>s</w:t>
      </w:r>
      <w:r w:rsidRPr="00614708">
        <w:rPr>
          <w:sz w:val="22"/>
          <w:szCs w:val="22"/>
        </w:rPr>
        <w:t>, there is also a list of candidate PSCell</w:t>
      </w:r>
      <w:r w:rsidR="00113930">
        <w:rPr>
          <w:sz w:val="22"/>
          <w:szCs w:val="22"/>
        </w:rPr>
        <w:t>s</w:t>
      </w:r>
      <w:r w:rsidRPr="00614708">
        <w:rPr>
          <w:sz w:val="22"/>
          <w:szCs w:val="22"/>
        </w:rPr>
        <w:t>.  For each candidate PCell, the CPC/CPA configuration is a list of candidate PSCell index</w:t>
      </w:r>
      <w:r w:rsidR="00113930">
        <w:rPr>
          <w:sz w:val="22"/>
          <w:szCs w:val="22"/>
        </w:rPr>
        <w:t>es</w:t>
      </w:r>
      <w:r w:rsidRPr="00614708">
        <w:rPr>
          <w:sz w:val="22"/>
          <w:szCs w:val="22"/>
        </w:rPr>
        <w:t xml:space="preserve">, instead of candidate PSCell configuration. When different candidate PCells share the same candidate PSCells, this approach can save </w:t>
      </w:r>
      <w:r w:rsidR="000E684B" w:rsidRPr="00614708">
        <w:rPr>
          <w:sz w:val="22"/>
          <w:szCs w:val="22"/>
        </w:rPr>
        <w:t>signalling</w:t>
      </w:r>
      <w:r w:rsidRPr="00614708">
        <w:rPr>
          <w:sz w:val="22"/>
          <w:szCs w:val="22"/>
        </w:rPr>
        <w:t xml:space="preserve"> overhead by avoiding duplicated candidate PSCell configurations. </w:t>
      </w:r>
    </w:p>
    <w:p w14:paraId="72A0A7D9" w14:textId="77777777" w:rsidR="00614708" w:rsidRPr="00614708" w:rsidRDefault="00614708" w:rsidP="00230C91">
      <w:pPr>
        <w:shd w:val="clear" w:color="auto" w:fill="FFFFFF"/>
        <w:spacing w:after="0"/>
        <w:jc w:val="both"/>
        <w:textAlignment w:val="baseline"/>
        <w:rPr>
          <w:rFonts w:ascii="Calibri" w:eastAsia="Times New Roman" w:hAnsi="Calibri" w:cs="Calibri"/>
          <w:color w:val="4472C4"/>
          <w:sz w:val="22"/>
          <w:szCs w:val="22"/>
          <w:shd w:val="clear" w:color="auto" w:fill="FFFFFF"/>
          <w:lang w:val="en-US" w:eastAsia="zh-CN"/>
        </w:rPr>
      </w:pPr>
    </w:p>
    <w:p w14:paraId="6CF246FC" w14:textId="77777777" w:rsidR="00614708" w:rsidRPr="00614708" w:rsidRDefault="00614708" w:rsidP="00230C91">
      <w:pPr>
        <w:shd w:val="clear" w:color="auto" w:fill="FFFFFF"/>
        <w:spacing w:after="0"/>
        <w:jc w:val="both"/>
        <w:textAlignment w:val="baseline"/>
        <w:rPr>
          <w:rFonts w:ascii="Calibri" w:eastAsia="Times New Roman" w:hAnsi="Calibri" w:cs="Calibri"/>
          <w:color w:val="4472C4"/>
          <w:sz w:val="22"/>
          <w:szCs w:val="22"/>
          <w:shd w:val="clear" w:color="auto" w:fill="FFFFFF"/>
          <w:lang w:val="en-US" w:eastAsia="zh-CN"/>
        </w:rPr>
      </w:pPr>
    </w:p>
    <w:p w14:paraId="259A25FD" w14:textId="77777777" w:rsidR="00614708" w:rsidRPr="00614708" w:rsidRDefault="00614708" w:rsidP="00230C91">
      <w:pPr>
        <w:shd w:val="clear" w:color="auto" w:fill="FFFFFF" w:themeFill="background1"/>
        <w:spacing w:after="0"/>
        <w:ind w:left="-540"/>
        <w:jc w:val="both"/>
        <w:textAlignment w:val="baseline"/>
        <w:rPr>
          <w:rFonts w:ascii="Calibri" w:eastAsia="Times New Roman" w:hAnsi="Calibri" w:cs="Calibri"/>
          <w:color w:val="4472C4"/>
          <w:sz w:val="22"/>
          <w:szCs w:val="22"/>
          <w:shd w:val="clear" w:color="auto" w:fill="FFFFFF"/>
          <w:lang w:val="en-US" w:eastAsia="zh-CN"/>
        </w:rPr>
      </w:pPr>
      <w:r w:rsidRPr="00614708">
        <w:rPr>
          <w:rFonts w:ascii="Calibri" w:eastAsia="SimSun" w:hAnsi="Calibri"/>
          <w:sz w:val="22"/>
          <w:szCs w:val="22"/>
          <w:lang w:val="en-US"/>
        </w:rPr>
        <w:object w:dxaOrig="21169" w:dyaOrig="8425" w14:anchorId="4569DAC6">
          <v:shape id="_x0000_i1027" type="#_x0000_t75" style="width:540pt;height:3in" o:ole="">
            <v:imagedata r:id="rId15" o:title=""/>
          </v:shape>
          <o:OLEObject Type="Embed" ProgID="Visio.Drawing.15" ShapeID="_x0000_i1027" DrawAspect="Content" ObjectID="_1729023389" r:id="rId16"/>
        </w:object>
      </w:r>
    </w:p>
    <w:p w14:paraId="25B018E1" w14:textId="5A751125" w:rsidR="00614708" w:rsidRPr="00614708" w:rsidRDefault="00614708" w:rsidP="00230C91">
      <w:pPr>
        <w:jc w:val="both"/>
        <w:rPr>
          <w:b/>
          <w:bCs/>
          <w:sz w:val="22"/>
          <w:szCs w:val="22"/>
        </w:rPr>
      </w:pPr>
      <w:r w:rsidRPr="00614708">
        <w:rPr>
          <w:b/>
          <w:bCs/>
          <w:sz w:val="22"/>
          <w:szCs w:val="22"/>
        </w:rPr>
        <w:t xml:space="preserve">Figure </w:t>
      </w:r>
      <w:r w:rsidR="005150B8">
        <w:rPr>
          <w:b/>
          <w:bCs/>
          <w:sz w:val="22"/>
          <w:szCs w:val="22"/>
        </w:rPr>
        <w:t>3</w:t>
      </w:r>
      <w:r w:rsidRPr="00614708">
        <w:rPr>
          <w:b/>
          <w:bCs/>
          <w:sz w:val="22"/>
          <w:szCs w:val="22"/>
        </w:rPr>
        <w:t xml:space="preserve"> enhanced </w:t>
      </w:r>
      <w:r w:rsidR="000E684B" w:rsidRPr="00614708">
        <w:rPr>
          <w:b/>
          <w:bCs/>
          <w:sz w:val="22"/>
          <w:szCs w:val="22"/>
        </w:rPr>
        <w:t>signalling</w:t>
      </w:r>
      <w:r w:rsidRPr="00614708">
        <w:rPr>
          <w:b/>
          <w:bCs/>
          <w:sz w:val="22"/>
          <w:szCs w:val="22"/>
        </w:rPr>
        <w:t xml:space="preserve"> structure for CHO including target MCG and candidate SCGs for CPC/CPA  </w:t>
      </w:r>
    </w:p>
    <w:p w14:paraId="23BC0960" w14:textId="77A1DB90" w:rsidR="005150B8" w:rsidRPr="00142BB2" w:rsidRDefault="005150B8" w:rsidP="00230C91">
      <w:pPr>
        <w:jc w:val="both"/>
        <w:rPr>
          <w:b/>
          <w:bCs/>
          <w:sz w:val="22"/>
          <w:szCs w:val="22"/>
        </w:rPr>
      </w:pPr>
      <w:r w:rsidRPr="00142BB2">
        <w:rPr>
          <w:b/>
          <w:bCs/>
          <w:sz w:val="22"/>
          <w:szCs w:val="22"/>
        </w:rPr>
        <w:t xml:space="preserve">Proposal </w:t>
      </w:r>
      <w:r>
        <w:rPr>
          <w:b/>
          <w:bCs/>
          <w:sz w:val="22"/>
          <w:szCs w:val="22"/>
        </w:rPr>
        <w:t>3</w:t>
      </w:r>
      <w:r w:rsidRPr="00142BB2">
        <w:rPr>
          <w:b/>
          <w:bCs/>
          <w:sz w:val="22"/>
          <w:szCs w:val="22"/>
        </w:rPr>
        <w:t xml:space="preserve">: RAN2 to </w:t>
      </w:r>
      <w:r>
        <w:rPr>
          <w:b/>
          <w:bCs/>
          <w:sz w:val="22"/>
          <w:szCs w:val="22"/>
        </w:rPr>
        <w:t>discuss whether to optimize the s</w:t>
      </w:r>
      <w:r w:rsidRPr="005150B8">
        <w:rPr>
          <w:b/>
          <w:bCs/>
          <w:sz w:val="22"/>
          <w:szCs w:val="22"/>
        </w:rPr>
        <w:t xml:space="preserve">ignalling </w:t>
      </w:r>
      <w:r>
        <w:rPr>
          <w:b/>
          <w:bCs/>
          <w:sz w:val="22"/>
          <w:szCs w:val="22"/>
        </w:rPr>
        <w:t>structure</w:t>
      </w:r>
      <w:r w:rsidRPr="005150B8">
        <w:rPr>
          <w:b/>
          <w:bCs/>
          <w:sz w:val="22"/>
          <w:szCs w:val="22"/>
        </w:rPr>
        <w:t xml:space="preserve"> for CHO including target MCG and candidate SCGs for CPC/CPA</w:t>
      </w:r>
      <w:r w:rsidR="00D553CC">
        <w:rPr>
          <w:b/>
          <w:bCs/>
          <w:sz w:val="22"/>
          <w:szCs w:val="22"/>
        </w:rPr>
        <w:t>,</w:t>
      </w:r>
      <w:r w:rsidR="00D553CC" w:rsidRPr="00D553CC">
        <w:t xml:space="preserve"> </w:t>
      </w:r>
      <w:r w:rsidR="00D553CC" w:rsidRPr="00D553CC">
        <w:rPr>
          <w:b/>
          <w:bCs/>
          <w:sz w:val="22"/>
          <w:szCs w:val="22"/>
        </w:rPr>
        <w:t>e.g., a common candidate PSCell list is configured to UE, and each CHO candidate PCell includes the SCG index in its configuration</w:t>
      </w:r>
      <w:r w:rsidRPr="00142BB2">
        <w:rPr>
          <w:b/>
          <w:bCs/>
          <w:sz w:val="22"/>
          <w:szCs w:val="22"/>
        </w:rPr>
        <w:t>.</w:t>
      </w:r>
    </w:p>
    <w:p w14:paraId="1D6A5F14" w14:textId="10E8F87D" w:rsidR="00F44428" w:rsidRDefault="00F44428" w:rsidP="00230C91">
      <w:pPr>
        <w:jc w:val="both"/>
        <w:rPr>
          <w:sz w:val="22"/>
          <w:szCs w:val="22"/>
        </w:rPr>
      </w:pPr>
    </w:p>
    <w:p w14:paraId="6F77728C" w14:textId="489059A8" w:rsidR="00614708" w:rsidRPr="00F44428" w:rsidRDefault="00614708" w:rsidP="00230C91">
      <w:pPr>
        <w:pStyle w:val="Heading3"/>
        <w:jc w:val="both"/>
      </w:pPr>
      <w:r>
        <w:lastRenderedPageBreak/>
        <w:t>2.</w:t>
      </w:r>
      <w:r w:rsidR="00594C32">
        <w:t>3</w:t>
      </w:r>
      <w:r>
        <w:t>.</w:t>
      </w:r>
      <w:r w:rsidR="00594C32">
        <w:t>2</w:t>
      </w:r>
      <w:r>
        <w:t xml:space="preserve"> Joint evaluation for </w:t>
      </w:r>
      <w:r w:rsidRPr="00F44428">
        <w:t>CHO including target MCG and candidate SCGs for CPC/CPA</w:t>
      </w:r>
    </w:p>
    <w:p w14:paraId="750582E6" w14:textId="77777777" w:rsidR="00113930" w:rsidRDefault="00113930" w:rsidP="00230C91">
      <w:pPr>
        <w:jc w:val="both"/>
        <w:rPr>
          <w:sz w:val="22"/>
          <w:szCs w:val="22"/>
        </w:rPr>
      </w:pPr>
    </w:p>
    <w:p w14:paraId="7079C37C" w14:textId="064ACD41" w:rsidR="00C44519" w:rsidRDefault="001E3F6D" w:rsidP="00230C91">
      <w:pPr>
        <w:jc w:val="both"/>
        <w:rPr>
          <w:sz w:val="22"/>
          <w:szCs w:val="22"/>
        </w:rPr>
      </w:pPr>
      <w:r>
        <w:rPr>
          <w:sz w:val="22"/>
          <w:szCs w:val="22"/>
        </w:rPr>
        <w:t>As proposed in P1, t</w:t>
      </w:r>
      <w:r w:rsidR="00C44519" w:rsidRPr="00C44519">
        <w:rPr>
          <w:sz w:val="22"/>
          <w:szCs w:val="22"/>
        </w:rPr>
        <w:t xml:space="preserve">he </w:t>
      </w:r>
      <w:r>
        <w:rPr>
          <w:sz w:val="22"/>
          <w:szCs w:val="22"/>
        </w:rPr>
        <w:t>baseline</w:t>
      </w:r>
      <w:r w:rsidRPr="00C44519">
        <w:rPr>
          <w:sz w:val="22"/>
          <w:szCs w:val="22"/>
        </w:rPr>
        <w:t xml:space="preserve"> </w:t>
      </w:r>
      <w:r w:rsidR="00C44519" w:rsidRPr="00C44519">
        <w:rPr>
          <w:sz w:val="22"/>
          <w:szCs w:val="22"/>
        </w:rPr>
        <w:t xml:space="preserve">processing procedure </w:t>
      </w:r>
      <w:r w:rsidR="00C44519">
        <w:rPr>
          <w:sz w:val="22"/>
          <w:szCs w:val="22"/>
        </w:rPr>
        <w:t>could be that a</w:t>
      </w:r>
      <w:r w:rsidR="00C44519" w:rsidRPr="00C44519">
        <w:rPr>
          <w:sz w:val="22"/>
          <w:szCs w:val="22"/>
        </w:rPr>
        <w:t xml:space="preserve"> UE performs evaluation of candidate PCells first. After </w:t>
      </w:r>
      <w:r w:rsidR="00113930">
        <w:rPr>
          <w:sz w:val="22"/>
          <w:szCs w:val="22"/>
        </w:rPr>
        <w:t>finishing PCell change</w:t>
      </w:r>
      <w:r w:rsidR="00C44519" w:rsidRPr="00C44519">
        <w:rPr>
          <w:sz w:val="22"/>
          <w:szCs w:val="22"/>
        </w:rPr>
        <w:t xml:space="preserve">, </w:t>
      </w:r>
      <w:r w:rsidR="00113930">
        <w:rPr>
          <w:sz w:val="22"/>
          <w:szCs w:val="22"/>
        </w:rPr>
        <w:t xml:space="preserve">the </w:t>
      </w:r>
      <w:r w:rsidR="00C44519" w:rsidRPr="00C44519">
        <w:rPr>
          <w:sz w:val="22"/>
          <w:szCs w:val="22"/>
        </w:rPr>
        <w:t xml:space="preserve">UE starts evaluation of candidate PSCells if CPC/CPA is configured for this candidate PCell. </w:t>
      </w:r>
    </w:p>
    <w:p w14:paraId="58BC44A2" w14:textId="30D443AD" w:rsidR="00C44519" w:rsidRDefault="00C44519" w:rsidP="00230C91">
      <w:pPr>
        <w:jc w:val="both"/>
        <w:rPr>
          <w:sz w:val="22"/>
          <w:szCs w:val="22"/>
        </w:rPr>
      </w:pPr>
      <w:r w:rsidRPr="00C44519">
        <w:rPr>
          <w:sz w:val="22"/>
          <w:szCs w:val="22"/>
        </w:rPr>
        <w:t>To accelerate this processing procedure, UE</w:t>
      </w:r>
      <w:r>
        <w:rPr>
          <w:sz w:val="22"/>
          <w:szCs w:val="22"/>
        </w:rPr>
        <w:t xml:space="preserve"> may</w:t>
      </w:r>
      <w:r w:rsidRPr="00C44519">
        <w:rPr>
          <w:sz w:val="22"/>
          <w:szCs w:val="22"/>
        </w:rPr>
        <w:t xml:space="preserve"> perform measurements of candidate PCells and candidate PSCells simultaneously. When the execution condition of one candidate PCell is met, UE selects this candidate PCell as target PCell, then UE checks if the execution condition of candidate PSCell is also met. If it’s met, UE can also select the corresponding PSCell and include the </w:t>
      </w:r>
      <w:r w:rsidRPr="00C44519">
        <w:rPr>
          <w:i/>
          <w:iCs/>
          <w:sz w:val="22"/>
          <w:szCs w:val="22"/>
        </w:rPr>
        <w:t>condReconfigId</w:t>
      </w:r>
      <w:r w:rsidRPr="00C44519">
        <w:rPr>
          <w:sz w:val="22"/>
          <w:szCs w:val="22"/>
        </w:rPr>
        <w:t xml:space="preserve"> or candidate PSCell index in the </w:t>
      </w:r>
      <w:r w:rsidRPr="00C44519">
        <w:rPr>
          <w:i/>
          <w:iCs/>
          <w:sz w:val="22"/>
          <w:szCs w:val="22"/>
        </w:rPr>
        <w:t>RRCReconfigurationComplete</w:t>
      </w:r>
      <w:r w:rsidRPr="00C44519">
        <w:rPr>
          <w:sz w:val="22"/>
          <w:szCs w:val="22"/>
        </w:rPr>
        <w:t xml:space="preserve"> message sent to new target </w:t>
      </w:r>
      <w:r>
        <w:rPr>
          <w:sz w:val="22"/>
          <w:szCs w:val="22"/>
        </w:rPr>
        <w:t>PC</w:t>
      </w:r>
      <w:r w:rsidRPr="00C44519">
        <w:rPr>
          <w:sz w:val="22"/>
          <w:szCs w:val="22"/>
        </w:rPr>
        <w:t>ell.</w:t>
      </w:r>
      <w:r w:rsidR="00FE37CF">
        <w:rPr>
          <w:sz w:val="22"/>
          <w:szCs w:val="22"/>
        </w:rPr>
        <w:t xml:space="preserve"> From the perspective of </w:t>
      </w:r>
      <w:r w:rsidR="00FE37CF" w:rsidRPr="00FE37CF">
        <w:rPr>
          <w:sz w:val="22"/>
          <w:szCs w:val="22"/>
        </w:rPr>
        <w:t>mitigat</w:t>
      </w:r>
      <w:r w:rsidR="00FE37CF">
        <w:rPr>
          <w:sz w:val="22"/>
          <w:szCs w:val="22"/>
        </w:rPr>
        <w:t>ing</w:t>
      </w:r>
      <w:r w:rsidR="00FE37CF" w:rsidRPr="00FE37CF">
        <w:rPr>
          <w:sz w:val="22"/>
          <w:szCs w:val="22"/>
        </w:rPr>
        <w:t xml:space="preserve"> th</w:t>
      </w:r>
      <w:r w:rsidR="00FE37CF">
        <w:rPr>
          <w:sz w:val="22"/>
          <w:szCs w:val="22"/>
        </w:rPr>
        <w:t>e</w:t>
      </w:r>
      <w:r w:rsidR="00FE37CF" w:rsidRPr="00FE37CF">
        <w:rPr>
          <w:sz w:val="22"/>
          <w:szCs w:val="22"/>
        </w:rPr>
        <w:t xml:space="preserve"> throughput impact</w:t>
      </w:r>
      <w:r w:rsidR="00FE37CF">
        <w:rPr>
          <w:sz w:val="22"/>
          <w:szCs w:val="22"/>
        </w:rPr>
        <w:t>, joint evaluation</w:t>
      </w:r>
      <w:r w:rsidR="00113930" w:rsidRPr="00113930">
        <w:t xml:space="preserve"> </w:t>
      </w:r>
      <w:r w:rsidR="00113930" w:rsidRPr="00113930">
        <w:rPr>
          <w:sz w:val="22"/>
          <w:szCs w:val="22"/>
        </w:rPr>
        <w:t xml:space="preserve">of candidate PCells and candidate </w:t>
      </w:r>
      <w:proofErr w:type="spellStart"/>
      <w:r w:rsidR="00113930" w:rsidRPr="00113930">
        <w:rPr>
          <w:sz w:val="22"/>
          <w:szCs w:val="22"/>
        </w:rPr>
        <w:t>PSCells</w:t>
      </w:r>
      <w:proofErr w:type="spellEnd"/>
      <w:r w:rsidR="00FE37CF">
        <w:rPr>
          <w:sz w:val="22"/>
          <w:szCs w:val="22"/>
        </w:rPr>
        <w:t xml:space="preserve"> is better.</w:t>
      </w:r>
      <w:r w:rsidR="005E00C1">
        <w:rPr>
          <w:sz w:val="22"/>
          <w:szCs w:val="22"/>
        </w:rPr>
        <w:t xml:space="preserve"> And the </w:t>
      </w:r>
      <w:r w:rsidR="002B6BE5">
        <w:rPr>
          <w:sz w:val="22"/>
          <w:szCs w:val="22"/>
        </w:rPr>
        <w:t xml:space="preserve">original </w:t>
      </w:r>
      <w:r w:rsidR="005E00C1">
        <w:rPr>
          <w:sz w:val="22"/>
          <w:szCs w:val="22"/>
        </w:rPr>
        <w:t>intention</w:t>
      </w:r>
      <w:r w:rsidR="006E0041">
        <w:rPr>
          <w:sz w:val="22"/>
          <w:szCs w:val="22"/>
        </w:rPr>
        <w:t xml:space="preserve"> of CHO</w:t>
      </w:r>
      <w:r w:rsidR="005E00C1">
        <w:rPr>
          <w:sz w:val="22"/>
          <w:szCs w:val="22"/>
        </w:rPr>
        <w:t xml:space="preserve"> </w:t>
      </w:r>
      <w:r w:rsidR="000E65B5">
        <w:rPr>
          <w:sz w:val="22"/>
          <w:szCs w:val="22"/>
        </w:rPr>
        <w:t>still maintains</w:t>
      </w:r>
      <w:r w:rsidR="005E00C1">
        <w:rPr>
          <w:sz w:val="22"/>
          <w:szCs w:val="22"/>
        </w:rPr>
        <w:t xml:space="preserve"> </w:t>
      </w:r>
      <w:r w:rsidR="002B6BE5">
        <w:rPr>
          <w:sz w:val="22"/>
          <w:szCs w:val="22"/>
        </w:rPr>
        <w:t xml:space="preserve">valid, i.e., the </w:t>
      </w:r>
      <w:r w:rsidR="002B6BE5" w:rsidRPr="002B6BE5">
        <w:rPr>
          <w:sz w:val="22"/>
          <w:szCs w:val="22"/>
        </w:rPr>
        <w:t xml:space="preserve">joint evaluation </w:t>
      </w:r>
      <w:r w:rsidR="002B6BE5">
        <w:rPr>
          <w:sz w:val="22"/>
          <w:szCs w:val="22"/>
        </w:rPr>
        <w:t>should not</w:t>
      </w:r>
      <w:r w:rsidR="002B6BE5" w:rsidRPr="002B6BE5">
        <w:rPr>
          <w:sz w:val="22"/>
          <w:szCs w:val="22"/>
        </w:rPr>
        <w:t xml:space="preserve"> result in delay in executing the CHO</w:t>
      </w:r>
      <w:r w:rsidR="000E65B5">
        <w:rPr>
          <w:sz w:val="22"/>
          <w:szCs w:val="22"/>
        </w:rPr>
        <w:t>.</w:t>
      </w:r>
      <w:r w:rsidR="006E0041">
        <w:rPr>
          <w:sz w:val="22"/>
          <w:szCs w:val="22"/>
        </w:rPr>
        <w:t xml:space="preserve"> </w:t>
      </w:r>
      <w:r w:rsidR="002A3342">
        <w:rPr>
          <w:sz w:val="22"/>
          <w:szCs w:val="22"/>
        </w:rPr>
        <w:t>As legacy, t</w:t>
      </w:r>
      <w:r w:rsidR="006E0041">
        <w:rPr>
          <w:sz w:val="22"/>
          <w:szCs w:val="22"/>
        </w:rPr>
        <w:t xml:space="preserve">he </w:t>
      </w:r>
      <w:r w:rsidR="006E0041" w:rsidRPr="006E0041">
        <w:rPr>
          <w:sz w:val="22"/>
          <w:szCs w:val="22"/>
        </w:rPr>
        <w:t xml:space="preserve">CHO execution is triggered once the CHO execution conditions is met, </w:t>
      </w:r>
      <w:r w:rsidR="00B047EF">
        <w:rPr>
          <w:sz w:val="22"/>
          <w:szCs w:val="22"/>
        </w:rPr>
        <w:t>and</w:t>
      </w:r>
      <w:r w:rsidR="006E0041" w:rsidRPr="006E0041">
        <w:rPr>
          <w:sz w:val="22"/>
          <w:szCs w:val="22"/>
        </w:rPr>
        <w:t xml:space="preserve"> whether the CPAC execution condition is met is not taken into account</w:t>
      </w:r>
      <w:r w:rsidR="00B047EF">
        <w:rPr>
          <w:sz w:val="22"/>
          <w:szCs w:val="22"/>
        </w:rPr>
        <w:t>.</w:t>
      </w:r>
    </w:p>
    <w:p w14:paraId="2B617FF6" w14:textId="5E1AB3A7" w:rsidR="00FE37CF" w:rsidRPr="00142BB2" w:rsidRDefault="00FE37CF" w:rsidP="00230C91">
      <w:pPr>
        <w:jc w:val="both"/>
        <w:rPr>
          <w:b/>
          <w:bCs/>
          <w:sz w:val="22"/>
          <w:szCs w:val="22"/>
        </w:rPr>
      </w:pPr>
      <w:r w:rsidRPr="00142BB2">
        <w:rPr>
          <w:b/>
          <w:bCs/>
          <w:sz w:val="22"/>
          <w:szCs w:val="22"/>
        </w:rPr>
        <w:t xml:space="preserve">Proposal </w:t>
      </w:r>
      <w:r>
        <w:rPr>
          <w:b/>
          <w:bCs/>
          <w:sz w:val="22"/>
          <w:szCs w:val="22"/>
        </w:rPr>
        <w:t>4</w:t>
      </w:r>
      <w:r w:rsidRPr="00142BB2">
        <w:rPr>
          <w:b/>
          <w:bCs/>
          <w:sz w:val="22"/>
          <w:szCs w:val="22"/>
        </w:rPr>
        <w:t xml:space="preserve">: </w:t>
      </w:r>
      <w:r>
        <w:rPr>
          <w:b/>
          <w:bCs/>
          <w:sz w:val="22"/>
          <w:szCs w:val="22"/>
        </w:rPr>
        <w:t>j</w:t>
      </w:r>
      <w:r w:rsidRPr="00FE37CF">
        <w:rPr>
          <w:b/>
          <w:bCs/>
          <w:sz w:val="22"/>
          <w:szCs w:val="22"/>
        </w:rPr>
        <w:t>oint evaluation</w:t>
      </w:r>
      <w:r>
        <w:rPr>
          <w:b/>
          <w:bCs/>
          <w:sz w:val="22"/>
          <w:szCs w:val="22"/>
        </w:rPr>
        <w:t xml:space="preserve"> of candidate PCells and candidate </w:t>
      </w:r>
      <w:proofErr w:type="spellStart"/>
      <w:r>
        <w:rPr>
          <w:b/>
          <w:bCs/>
          <w:sz w:val="22"/>
          <w:szCs w:val="22"/>
        </w:rPr>
        <w:t>PSCells</w:t>
      </w:r>
      <w:proofErr w:type="spellEnd"/>
      <w:r w:rsidRPr="00FE37CF">
        <w:rPr>
          <w:b/>
          <w:bCs/>
          <w:sz w:val="22"/>
          <w:szCs w:val="22"/>
        </w:rPr>
        <w:t xml:space="preserve"> </w:t>
      </w:r>
      <w:r w:rsidR="005510C4">
        <w:rPr>
          <w:b/>
          <w:bCs/>
          <w:sz w:val="22"/>
          <w:szCs w:val="22"/>
        </w:rPr>
        <w:t xml:space="preserve">is supported, but </w:t>
      </w:r>
      <w:r w:rsidR="00B047EF">
        <w:rPr>
          <w:b/>
          <w:bCs/>
          <w:sz w:val="22"/>
          <w:szCs w:val="22"/>
        </w:rPr>
        <w:t>as legacy</w:t>
      </w:r>
      <w:r w:rsidR="0072154F">
        <w:rPr>
          <w:b/>
          <w:bCs/>
          <w:sz w:val="22"/>
          <w:szCs w:val="22"/>
        </w:rPr>
        <w:t>,</w:t>
      </w:r>
      <w:r w:rsidR="00B047EF">
        <w:rPr>
          <w:b/>
          <w:bCs/>
          <w:sz w:val="22"/>
          <w:szCs w:val="22"/>
        </w:rPr>
        <w:t xml:space="preserve"> </w:t>
      </w:r>
      <w:r w:rsidR="005510C4">
        <w:rPr>
          <w:b/>
          <w:bCs/>
          <w:sz w:val="22"/>
          <w:szCs w:val="22"/>
        </w:rPr>
        <w:t>CHO execution</w:t>
      </w:r>
      <w:r w:rsidR="00AD20B8">
        <w:rPr>
          <w:b/>
          <w:bCs/>
          <w:sz w:val="22"/>
          <w:szCs w:val="22"/>
        </w:rPr>
        <w:t xml:space="preserve"> is triggered </w:t>
      </w:r>
      <w:r w:rsidR="00404477">
        <w:rPr>
          <w:b/>
          <w:bCs/>
          <w:sz w:val="22"/>
          <w:szCs w:val="22"/>
        </w:rPr>
        <w:t xml:space="preserve">once </w:t>
      </w:r>
      <w:r w:rsidR="00AD20B8">
        <w:rPr>
          <w:b/>
          <w:bCs/>
          <w:sz w:val="22"/>
          <w:szCs w:val="22"/>
        </w:rPr>
        <w:t>the CHO execution</w:t>
      </w:r>
      <w:r w:rsidR="00F5268D">
        <w:rPr>
          <w:b/>
          <w:bCs/>
          <w:sz w:val="22"/>
          <w:szCs w:val="22"/>
        </w:rPr>
        <w:t xml:space="preserve"> conditions is </w:t>
      </w:r>
      <w:r w:rsidR="00AD20B8">
        <w:rPr>
          <w:b/>
          <w:bCs/>
          <w:sz w:val="22"/>
          <w:szCs w:val="22"/>
        </w:rPr>
        <w:t>met</w:t>
      </w:r>
      <w:r w:rsidR="00305F13">
        <w:rPr>
          <w:b/>
          <w:bCs/>
          <w:sz w:val="22"/>
          <w:szCs w:val="22"/>
        </w:rPr>
        <w:t xml:space="preserve">, i.e., whether the CPAC execution condition is </w:t>
      </w:r>
      <w:r w:rsidR="00053430">
        <w:rPr>
          <w:b/>
          <w:bCs/>
          <w:sz w:val="22"/>
          <w:szCs w:val="22"/>
        </w:rPr>
        <w:t xml:space="preserve">also </w:t>
      </w:r>
      <w:r w:rsidR="00305F13">
        <w:rPr>
          <w:b/>
          <w:bCs/>
          <w:sz w:val="22"/>
          <w:szCs w:val="22"/>
        </w:rPr>
        <w:t>met is not taken into account</w:t>
      </w:r>
      <w:r w:rsidRPr="00142BB2">
        <w:rPr>
          <w:b/>
          <w:bCs/>
          <w:sz w:val="22"/>
          <w:szCs w:val="22"/>
        </w:rPr>
        <w:t>.</w:t>
      </w:r>
    </w:p>
    <w:p w14:paraId="0A424519" w14:textId="77777777" w:rsidR="00FE37CF" w:rsidRPr="00C44519" w:rsidRDefault="00FE37CF" w:rsidP="00C44519">
      <w:pPr>
        <w:rPr>
          <w:sz w:val="22"/>
          <w:szCs w:val="22"/>
        </w:rPr>
      </w:pPr>
    </w:p>
    <w:p w14:paraId="23A8CAB2" w14:textId="77D84259" w:rsidR="009F6669" w:rsidRDefault="009F6669" w:rsidP="00826C92">
      <w:pPr>
        <w:pStyle w:val="Heading1"/>
        <w:numPr>
          <w:ilvl w:val="0"/>
          <w:numId w:val="1"/>
        </w:numPr>
      </w:pPr>
      <w:r>
        <w:t>Conclusion</w:t>
      </w:r>
    </w:p>
    <w:p w14:paraId="00A4F195" w14:textId="7099B9E7" w:rsidR="003D02C6" w:rsidRDefault="00932F0E" w:rsidP="00B85263">
      <w:pPr>
        <w:jc w:val="both"/>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FE37CF" w:rsidRPr="00FE37CF">
        <w:rPr>
          <w:sz w:val="22"/>
          <w:szCs w:val="22"/>
          <w:lang w:val="en-US"/>
        </w:rPr>
        <w:t>CHO including target MCG and candidate SCGs for CPC/CPA</w:t>
      </w:r>
      <w:r w:rsidRPr="0025105E">
        <w:rPr>
          <w:sz w:val="22"/>
          <w:szCs w:val="22"/>
          <w:lang w:val="en-US"/>
        </w:rPr>
        <w:t xml:space="preserve">, and we have the following </w:t>
      </w:r>
      <w:r w:rsidR="00FE37CF">
        <w:rPr>
          <w:sz w:val="22"/>
          <w:szCs w:val="22"/>
          <w:lang w:val="en-US"/>
        </w:rPr>
        <w:t>proposals</w:t>
      </w:r>
      <w:r w:rsidRPr="0025105E">
        <w:rPr>
          <w:sz w:val="22"/>
          <w:szCs w:val="22"/>
          <w:lang w:val="en-US"/>
        </w:rPr>
        <w:t>:</w:t>
      </w:r>
    </w:p>
    <w:p w14:paraId="6ABAC761" w14:textId="77777777" w:rsidR="000E684B" w:rsidRPr="000C31DB" w:rsidRDefault="000E684B" w:rsidP="000E684B">
      <w:pPr>
        <w:jc w:val="both"/>
        <w:rPr>
          <w:b/>
          <w:bCs/>
          <w:sz w:val="22"/>
          <w:szCs w:val="22"/>
        </w:rPr>
      </w:pPr>
      <w:r w:rsidRPr="000C31DB">
        <w:rPr>
          <w:b/>
          <w:bCs/>
          <w:sz w:val="22"/>
          <w:szCs w:val="22"/>
        </w:rPr>
        <w:t xml:space="preserve">Proposal 1: RAN2 to confirm the </w:t>
      </w:r>
      <w:r>
        <w:rPr>
          <w:b/>
          <w:bCs/>
          <w:sz w:val="22"/>
          <w:szCs w:val="22"/>
        </w:rPr>
        <w:t>following required</w:t>
      </w:r>
      <w:r w:rsidRPr="000C31DB">
        <w:rPr>
          <w:b/>
          <w:bCs/>
          <w:sz w:val="22"/>
          <w:szCs w:val="22"/>
        </w:rPr>
        <w:t xml:space="preserve"> changes for CHO including multiple candidate SCGs for CPC/CPA:</w:t>
      </w:r>
    </w:p>
    <w:p w14:paraId="1A7FB4F9" w14:textId="77777777" w:rsidR="000E684B" w:rsidRPr="000C31DB" w:rsidRDefault="000E684B" w:rsidP="000E684B">
      <w:pPr>
        <w:pStyle w:val="ListParagraph"/>
        <w:numPr>
          <w:ilvl w:val="0"/>
          <w:numId w:val="17"/>
        </w:numPr>
        <w:jc w:val="both"/>
        <w:rPr>
          <w:b/>
          <w:bCs/>
          <w:sz w:val="22"/>
          <w:szCs w:val="22"/>
        </w:rPr>
      </w:pPr>
      <w:r w:rsidRPr="000C31DB">
        <w:rPr>
          <w:b/>
          <w:bCs/>
          <w:sz w:val="22"/>
          <w:szCs w:val="22"/>
        </w:rPr>
        <w:t xml:space="preserve">the </w:t>
      </w:r>
      <w:r w:rsidRPr="000C31DB">
        <w:rPr>
          <w:b/>
          <w:bCs/>
          <w:i/>
          <w:iCs/>
          <w:sz w:val="22"/>
          <w:szCs w:val="22"/>
        </w:rPr>
        <w:t>RRCReconfiguration</w:t>
      </w:r>
      <w:r w:rsidRPr="000C31DB">
        <w:rPr>
          <w:b/>
          <w:bCs/>
          <w:sz w:val="22"/>
          <w:szCs w:val="22"/>
        </w:rPr>
        <w:t xml:space="preserve"> message contained in </w:t>
      </w:r>
      <w:r w:rsidRPr="000C31DB">
        <w:rPr>
          <w:b/>
          <w:bCs/>
          <w:i/>
          <w:iCs/>
          <w:sz w:val="22"/>
          <w:szCs w:val="22"/>
        </w:rPr>
        <w:t>condRRCReconfig</w:t>
      </w:r>
      <w:r w:rsidRPr="000C31DB">
        <w:rPr>
          <w:b/>
          <w:bCs/>
          <w:sz w:val="22"/>
          <w:szCs w:val="22"/>
        </w:rPr>
        <w:t xml:space="preserve"> for CHO can include a conditional configuration for CPAC.</w:t>
      </w:r>
    </w:p>
    <w:p w14:paraId="304E7B0A" w14:textId="77777777" w:rsidR="000E684B" w:rsidRPr="000C31DB" w:rsidRDefault="000E684B" w:rsidP="000E684B">
      <w:pPr>
        <w:pStyle w:val="ListParagraph"/>
        <w:numPr>
          <w:ilvl w:val="0"/>
          <w:numId w:val="17"/>
        </w:numPr>
        <w:jc w:val="both"/>
        <w:rPr>
          <w:b/>
          <w:bCs/>
          <w:sz w:val="22"/>
          <w:szCs w:val="22"/>
        </w:rPr>
      </w:pPr>
      <w:r w:rsidRPr="000C31DB">
        <w:rPr>
          <w:b/>
          <w:bCs/>
          <w:sz w:val="22"/>
          <w:szCs w:val="22"/>
        </w:rPr>
        <w:t xml:space="preserve">to </w:t>
      </w:r>
      <w:r>
        <w:rPr>
          <w:b/>
          <w:bCs/>
          <w:sz w:val="22"/>
          <w:szCs w:val="22"/>
        </w:rPr>
        <w:t>enhance</w:t>
      </w:r>
      <w:r w:rsidRPr="000C31DB">
        <w:rPr>
          <w:b/>
          <w:bCs/>
          <w:sz w:val="22"/>
          <w:szCs w:val="22"/>
        </w:rPr>
        <w:t xml:space="preserve"> UE </w:t>
      </w:r>
      <w:r w:rsidRPr="00113930">
        <w:rPr>
          <w:b/>
          <w:bCs/>
          <w:sz w:val="22"/>
          <w:szCs w:val="22"/>
        </w:rPr>
        <w:t>behaviour</w:t>
      </w:r>
      <w:r>
        <w:rPr>
          <w:b/>
          <w:bCs/>
          <w:sz w:val="22"/>
          <w:szCs w:val="22"/>
        </w:rPr>
        <w:t xml:space="preserve"> upon CHO execution to enable CPAC</w:t>
      </w:r>
      <w:r w:rsidRPr="000C31DB">
        <w:rPr>
          <w:b/>
          <w:bCs/>
          <w:sz w:val="22"/>
          <w:szCs w:val="22"/>
        </w:rPr>
        <w:t xml:space="preserve">. For example, </w:t>
      </w:r>
    </w:p>
    <w:p w14:paraId="4DD30C84" w14:textId="77777777" w:rsidR="000E684B" w:rsidRPr="000C31DB" w:rsidRDefault="000E684B" w:rsidP="000E684B">
      <w:pPr>
        <w:ind w:left="720"/>
        <w:jc w:val="both"/>
        <w:rPr>
          <w:b/>
          <w:bCs/>
          <w:sz w:val="22"/>
          <w:szCs w:val="22"/>
        </w:rPr>
      </w:pPr>
      <w:r w:rsidRPr="000C31DB">
        <w:rPr>
          <w:b/>
          <w:bCs/>
          <w:sz w:val="22"/>
          <w:szCs w:val="22"/>
        </w:rPr>
        <w:t>Step 1: when the execution condition of a CHO candidate cell is met, a UE perform</w:t>
      </w:r>
      <w:r>
        <w:rPr>
          <w:b/>
          <w:bCs/>
          <w:sz w:val="22"/>
          <w:szCs w:val="22"/>
        </w:rPr>
        <w:t>s</w:t>
      </w:r>
      <w:r w:rsidRPr="000C31DB">
        <w:rPr>
          <w:b/>
          <w:bCs/>
          <w:sz w:val="22"/>
          <w:szCs w:val="22"/>
        </w:rPr>
        <w:t xml:space="preserve"> the execution of CHO towards this candidate </w:t>
      </w:r>
      <w:r>
        <w:rPr>
          <w:b/>
          <w:bCs/>
          <w:sz w:val="22"/>
          <w:szCs w:val="22"/>
        </w:rPr>
        <w:t>PC</w:t>
      </w:r>
      <w:r w:rsidRPr="000C31DB">
        <w:rPr>
          <w:b/>
          <w:bCs/>
          <w:sz w:val="22"/>
          <w:szCs w:val="22"/>
        </w:rPr>
        <w:t xml:space="preserve">ell. </w:t>
      </w:r>
    </w:p>
    <w:p w14:paraId="349414A5" w14:textId="77777777" w:rsidR="000E684B" w:rsidRPr="000C31DB" w:rsidRDefault="000E684B" w:rsidP="000E684B">
      <w:pPr>
        <w:ind w:left="720"/>
        <w:jc w:val="both"/>
        <w:rPr>
          <w:b/>
          <w:bCs/>
          <w:sz w:val="22"/>
          <w:szCs w:val="22"/>
        </w:rPr>
      </w:pPr>
      <w:r w:rsidRPr="000C31DB">
        <w:rPr>
          <w:b/>
          <w:bCs/>
          <w:sz w:val="22"/>
          <w:szCs w:val="22"/>
        </w:rPr>
        <w:t xml:space="preserve">Step 2: </w:t>
      </w:r>
      <w:r w:rsidRPr="00914EBD">
        <w:rPr>
          <w:b/>
          <w:bCs/>
          <w:sz w:val="22"/>
          <w:szCs w:val="22"/>
        </w:rPr>
        <w:t>As part of CHO execution</w:t>
      </w:r>
      <w:r w:rsidRPr="000C31DB">
        <w:rPr>
          <w:b/>
          <w:bCs/>
          <w:sz w:val="22"/>
          <w:szCs w:val="22"/>
        </w:rPr>
        <w:t xml:space="preserve">, the UE starts evaluating the execution conditions of CPAC candidate cells. </w:t>
      </w:r>
    </w:p>
    <w:p w14:paraId="2FE8DEFA" w14:textId="77777777" w:rsidR="000E684B" w:rsidRPr="000C31DB" w:rsidRDefault="000E684B" w:rsidP="000E684B">
      <w:pPr>
        <w:ind w:left="720"/>
        <w:jc w:val="both"/>
        <w:rPr>
          <w:b/>
          <w:bCs/>
          <w:sz w:val="22"/>
          <w:szCs w:val="22"/>
        </w:rPr>
      </w:pPr>
      <w:r w:rsidRPr="4BBC649B">
        <w:rPr>
          <w:b/>
          <w:bCs/>
          <w:sz w:val="22"/>
          <w:szCs w:val="22"/>
        </w:rPr>
        <w:t>Step 3: When the execution condition of a CPAC candidate cell is met, the UE performs the execution of CPAC towards this candidate PSCell.</w:t>
      </w:r>
    </w:p>
    <w:p w14:paraId="54A11C06" w14:textId="77777777" w:rsidR="000E684B" w:rsidRPr="00142BB2" w:rsidRDefault="000E684B" w:rsidP="000E684B">
      <w:pPr>
        <w:rPr>
          <w:b/>
          <w:bCs/>
          <w:sz w:val="22"/>
          <w:szCs w:val="22"/>
        </w:rPr>
      </w:pPr>
      <w:r w:rsidRPr="00142BB2">
        <w:rPr>
          <w:b/>
          <w:bCs/>
          <w:sz w:val="22"/>
          <w:szCs w:val="22"/>
        </w:rPr>
        <w:t xml:space="preserve">Proposal </w:t>
      </w:r>
      <w:r>
        <w:rPr>
          <w:b/>
          <w:bCs/>
          <w:sz w:val="22"/>
          <w:szCs w:val="22"/>
        </w:rPr>
        <w:t>2</w:t>
      </w:r>
      <w:r w:rsidRPr="00142BB2">
        <w:rPr>
          <w:b/>
          <w:bCs/>
          <w:sz w:val="22"/>
          <w:szCs w:val="22"/>
        </w:rPr>
        <w:t xml:space="preserve">: RAN2 to </w:t>
      </w:r>
      <w:r>
        <w:rPr>
          <w:b/>
          <w:bCs/>
          <w:sz w:val="22"/>
          <w:szCs w:val="22"/>
        </w:rPr>
        <w:t>discuss whether to optimize the f</w:t>
      </w:r>
      <w:r w:rsidRPr="005150B8">
        <w:rPr>
          <w:b/>
          <w:bCs/>
          <w:sz w:val="22"/>
          <w:szCs w:val="22"/>
        </w:rPr>
        <w:t>ailure handling of PSCell addition/change for CHO including target MCG and target SCG</w:t>
      </w:r>
      <w:r w:rsidRPr="00142BB2">
        <w:rPr>
          <w:b/>
          <w:bCs/>
          <w:sz w:val="22"/>
          <w:szCs w:val="22"/>
        </w:rPr>
        <w:t>.</w:t>
      </w:r>
    </w:p>
    <w:p w14:paraId="39373C0D" w14:textId="77777777" w:rsidR="000E684B" w:rsidRPr="00142BB2" w:rsidRDefault="000E684B" w:rsidP="000E684B">
      <w:pPr>
        <w:jc w:val="both"/>
        <w:rPr>
          <w:b/>
          <w:bCs/>
          <w:sz w:val="22"/>
          <w:szCs w:val="22"/>
        </w:rPr>
      </w:pPr>
      <w:r w:rsidRPr="00142BB2">
        <w:rPr>
          <w:b/>
          <w:bCs/>
          <w:sz w:val="22"/>
          <w:szCs w:val="22"/>
        </w:rPr>
        <w:t xml:space="preserve">Proposal </w:t>
      </w:r>
      <w:r>
        <w:rPr>
          <w:b/>
          <w:bCs/>
          <w:sz w:val="22"/>
          <w:szCs w:val="22"/>
        </w:rPr>
        <w:t>3</w:t>
      </w:r>
      <w:r w:rsidRPr="00142BB2">
        <w:rPr>
          <w:b/>
          <w:bCs/>
          <w:sz w:val="22"/>
          <w:szCs w:val="22"/>
        </w:rPr>
        <w:t xml:space="preserve">: RAN2 to </w:t>
      </w:r>
      <w:r>
        <w:rPr>
          <w:b/>
          <w:bCs/>
          <w:sz w:val="22"/>
          <w:szCs w:val="22"/>
        </w:rPr>
        <w:t>discuss whether to optimize the s</w:t>
      </w:r>
      <w:r w:rsidRPr="005150B8">
        <w:rPr>
          <w:b/>
          <w:bCs/>
          <w:sz w:val="22"/>
          <w:szCs w:val="22"/>
        </w:rPr>
        <w:t xml:space="preserve">ignalling </w:t>
      </w:r>
      <w:r>
        <w:rPr>
          <w:b/>
          <w:bCs/>
          <w:sz w:val="22"/>
          <w:szCs w:val="22"/>
        </w:rPr>
        <w:t>structure</w:t>
      </w:r>
      <w:r w:rsidRPr="005150B8">
        <w:rPr>
          <w:b/>
          <w:bCs/>
          <w:sz w:val="22"/>
          <w:szCs w:val="22"/>
        </w:rPr>
        <w:t xml:space="preserve"> for CHO including target MCG and candidate SCGs for CPC/CPA</w:t>
      </w:r>
      <w:r>
        <w:rPr>
          <w:b/>
          <w:bCs/>
          <w:sz w:val="22"/>
          <w:szCs w:val="22"/>
        </w:rPr>
        <w:t>,</w:t>
      </w:r>
      <w:r w:rsidRPr="00D553CC">
        <w:t xml:space="preserve"> </w:t>
      </w:r>
      <w:r w:rsidRPr="00D553CC">
        <w:rPr>
          <w:b/>
          <w:bCs/>
          <w:sz w:val="22"/>
          <w:szCs w:val="22"/>
        </w:rPr>
        <w:t>e.g., a common candidate PSCell list is configured to UE, and each CHO candidate PCell includes the SCG index in its configuration</w:t>
      </w:r>
      <w:r w:rsidRPr="00142BB2">
        <w:rPr>
          <w:b/>
          <w:bCs/>
          <w:sz w:val="22"/>
          <w:szCs w:val="22"/>
        </w:rPr>
        <w:t>.</w:t>
      </w:r>
    </w:p>
    <w:p w14:paraId="4C3D9532" w14:textId="77777777" w:rsidR="00EE6A06" w:rsidRPr="00142BB2" w:rsidRDefault="00EE6A06" w:rsidP="00EE6A06">
      <w:pPr>
        <w:jc w:val="both"/>
        <w:rPr>
          <w:b/>
          <w:bCs/>
          <w:sz w:val="22"/>
          <w:szCs w:val="22"/>
        </w:rPr>
      </w:pPr>
      <w:r w:rsidRPr="00142BB2">
        <w:rPr>
          <w:b/>
          <w:bCs/>
          <w:sz w:val="22"/>
          <w:szCs w:val="22"/>
        </w:rPr>
        <w:t xml:space="preserve">Proposal </w:t>
      </w:r>
      <w:r>
        <w:rPr>
          <w:b/>
          <w:bCs/>
          <w:sz w:val="22"/>
          <w:szCs w:val="22"/>
        </w:rPr>
        <w:t>4</w:t>
      </w:r>
      <w:r w:rsidRPr="00142BB2">
        <w:rPr>
          <w:b/>
          <w:bCs/>
          <w:sz w:val="22"/>
          <w:szCs w:val="22"/>
        </w:rPr>
        <w:t xml:space="preserve">: </w:t>
      </w:r>
      <w:r>
        <w:rPr>
          <w:b/>
          <w:bCs/>
          <w:sz w:val="22"/>
          <w:szCs w:val="22"/>
        </w:rPr>
        <w:t>j</w:t>
      </w:r>
      <w:r w:rsidRPr="00FE37CF">
        <w:rPr>
          <w:b/>
          <w:bCs/>
          <w:sz w:val="22"/>
          <w:szCs w:val="22"/>
        </w:rPr>
        <w:t>oint evaluation</w:t>
      </w:r>
      <w:r>
        <w:rPr>
          <w:b/>
          <w:bCs/>
          <w:sz w:val="22"/>
          <w:szCs w:val="22"/>
        </w:rPr>
        <w:t xml:space="preserve"> of candidate </w:t>
      </w:r>
      <w:proofErr w:type="spellStart"/>
      <w:r>
        <w:rPr>
          <w:b/>
          <w:bCs/>
          <w:sz w:val="22"/>
          <w:szCs w:val="22"/>
        </w:rPr>
        <w:t>PCells</w:t>
      </w:r>
      <w:proofErr w:type="spellEnd"/>
      <w:r>
        <w:rPr>
          <w:b/>
          <w:bCs/>
          <w:sz w:val="22"/>
          <w:szCs w:val="22"/>
        </w:rPr>
        <w:t xml:space="preserve"> and candidate </w:t>
      </w:r>
      <w:proofErr w:type="spellStart"/>
      <w:r>
        <w:rPr>
          <w:b/>
          <w:bCs/>
          <w:sz w:val="22"/>
          <w:szCs w:val="22"/>
        </w:rPr>
        <w:t>PSCells</w:t>
      </w:r>
      <w:proofErr w:type="spellEnd"/>
      <w:r w:rsidRPr="00FE37CF">
        <w:rPr>
          <w:b/>
          <w:bCs/>
          <w:sz w:val="22"/>
          <w:szCs w:val="22"/>
        </w:rPr>
        <w:t xml:space="preserve"> </w:t>
      </w:r>
      <w:r>
        <w:rPr>
          <w:b/>
          <w:bCs/>
          <w:sz w:val="22"/>
          <w:szCs w:val="22"/>
        </w:rPr>
        <w:t>is supported, but as legacy, CHO execution is triggered once the CHO execution conditions is met, i.e., whether the CPAC execution condition is also met is not taken into account</w:t>
      </w:r>
      <w:r w:rsidRPr="00142BB2">
        <w:rPr>
          <w:b/>
          <w:bCs/>
          <w:sz w:val="22"/>
          <w:szCs w:val="22"/>
        </w:rPr>
        <w:t>.</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lastRenderedPageBreak/>
        <w:t>Reference</w:t>
      </w:r>
      <w:r w:rsidR="00F70374">
        <w:t>s</w:t>
      </w:r>
    </w:p>
    <w:p w14:paraId="7692724E" w14:textId="3905F0C2"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RP-221799</w:t>
      </w:r>
      <w:r w:rsidR="00F764EE" w:rsidRPr="00F764EE">
        <w:rPr>
          <w:sz w:val="22"/>
          <w:szCs w:val="22"/>
        </w:rPr>
        <w:tab/>
      </w:r>
      <w:r w:rsidR="00F764EE">
        <w:rPr>
          <w:sz w:val="22"/>
          <w:szCs w:val="22"/>
        </w:rPr>
        <w:tab/>
      </w:r>
      <w:r w:rsidR="004D2705" w:rsidRPr="004D2705">
        <w:rPr>
          <w:sz w:val="22"/>
          <w:szCs w:val="22"/>
        </w:rPr>
        <w:t>Revised WID on Further NR mobility enhancements</w:t>
      </w:r>
      <w:r w:rsidR="004D2705">
        <w:rPr>
          <w:sz w:val="22"/>
          <w:szCs w:val="22"/>
        </w:rPr>
        <w:tab/>
      </w:r>
      <w:r w:rsidR="004D2705" w:rsidRPr="004D2705">
        <w:rPr>
          <w:sz w:val="22"/>
          <w:szCs w:val="22"/>
        </w:rPr>
        <w:t>MediaTek Inc.</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3222" w14:textId="77777777" w:rsidR="00F453BB" w:rsidRDefault="00F453BB" w:rsidP="00DD7929">
      <w:pPr>
        <w:spacing w:after="0"/>
      </w:pPr>
      <w:r>
        <w:separator/>
      </w:r>
    </w:p>
  </w:endnote>
  <w:endnote w:type="continuationSeparator" w:id="0">
    <w:p w14:paraId="66C56D74" w14:textId="77777777" w:rsidR="00F453BB" w:rsidRDefault="00F453BB" w:rsidP="00DD7929">
      <w:pPr>
        <w:spacing w:after="0"/>
      </w:pPr>
      <w:r>
        <w:continuationSeparator/>
      </w:r>
    </w:p>
  </w:endnote>
  <w:endnote w:type="continuationNotice" w:id="1">
    <w:p w14:paraId="3C6A994E" w14:textId="77777777" w:rsidR="00F453BB" w:rsidRDefault="00F45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ABD89" w14:textId="77777777" w:rsidR="00F453BB" w:rsidRDefault="00F453BB" w:rsidP="00DD7929">
      <w:pPr>
        <w:spacing w:after="0"/>
      </w:pPr>
      <w:r>
        <w:separator/>
      </w:r>
    </w:p>
  </w:footnote>
  <w:footnote w:type="continuationSeparator" w:id="0">
    <w:p w14:paraId="0315B774" w14:textId="77777777" w:rsidR="00F453BB" w:rsidRDefault="00F453BB" w:rsidP="00DD7929">
      <w:pPr>
        <w:spacing w:after="0"/>
      </w:pPr>
      <w:r>
        <w:continuationSeparator/>
      </w:r>
    </w:p>
  </w:footnote>
  <w:footnote w:type="continuationNotice" w:id="1">
    <w:p w14:paraId="69F5E7F5" w14:textId="77777777" w:rsidR="00F453BB" w:rsidRDefault="00F453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448"/>
    <w:multiLevelType w:val="hybridMultilevel"/>
    <w:tmpl w:val="346C5EE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E1B94"/>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E167E"/>
    <w:multiLevelType w:val="hybridMultilevel"/>
    <w:tmpl w:val="4FAE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0227F"/>
    <w:multiLevelType w:val="hybridMultilevel"/>
    <w:tmpl w:val="25404AF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485B6E"/>
    <w:multiLevelType w:val="hybridMultilevel"/>
    <w:tmpl w:val="83A60D64"/>
    <w:lvl w:ilvl="0" w:tplc="D7DCBEC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3"/>
  </w:num>
  <w:num w:numId="4">
    <w:abstractNumId w:val="8"/>
  </w:num>
  <w:num w:numId="5">
    <w:abstractNumId w:val="6"/>
  </w:num>
  <w:num w:numId="6">
    <w:abstractNumId w:val="16"/>
  </w:num>
  <w:num w:numId="7">
    <w:abstractNumId w:val="14"/>
  </w:num>
  <w:num w:numId="8">
    <w:abstractNumId w:val="1"/>
  </w:num>
  <w:num w:numId="9">
    <w:abstractNumId w:val="12"/>
  </w:num>
  <w:num w:numId="10">
    <w:abstractNumId w:val="7"/>
  </w:num>
  <w:num w:numId="11">
    <w:abstractNumId w:val="5"/>
  </w:num>
  <w:num w:numId="12">
    <w:abstractNumId w:val="2"/>
  </w:num>
  <w:num w:numId="13">
    <w:abstractNumId w:val="9"/>
  </w:num>
  <w:num w:numId="14">
    <w:abstractNumId w:val="10"/>
  </w:num>
  <w:num w:numId="15">
    <w:abstractNumId w:val="13"/>
  </w:num>
  <w:num w:numId="16">
    <w:abstractNumId w:val="0"/>
  </w:num>
  <w:num w:numId="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271C"/>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1A67"/>
    <w:rsid w:val="00053430"/>
    <w:rsid w:val="00053CAF"/>
    <w:rsid w:val="000550D1"/>
    <w:rsid w:val="00057C99"/>
    <w:rsid w:val="00057FF2"/>
    <w:rsid w:val="00060FE5"/>
    <w:rsid w:val="00061387"/>
    <w:rsid w:val="00061EED"/>
    <w:rsid w:val="00064483"/>
    <w:rsid w:val="000701F1"/>
    <w:rsid w:val="000711DC"/>
    <w:rsid w:val="00074D6F"/>
    <w:rsid w:val="00074E30"/>
    <w:rsid w:val="00076825"/>
    <w:rsid w:val="0008020D"/>
    <w:rsid w:val="00080AA4"/>
    <w:rsid w:val="00080F8F"/>
    <w:rsid w:val="00082009"/>
    <w:rsid w:val="00082023"/>
    <w:rsid w:val="00082C66"/>
    <w:rsid w:val="00083979"/>
    <w:rsid w:val="00085805"/>
    <w:rsid w:val="00085CBE"/>
    <w:rsid w:val="0009141B"/>
    <w:rsid w:val="00091D9D"/>
    <w:rsid w:val="00094334"/>
    <w:rsid w:val="000A108E"/>
    <w:rsid w:val="000A2DA9"/>
    <w:rsid w:val="000A462E"/>
    <w:rsid w:val="000A5916"/>
    <w:rsid w:val="000A72EB"/>
    <w:rsid w:val="000B0353"/>
    <w:rsid w:val="000B183F"/>
    <w:rsid w:val="000B62A2"/>
    <w:rsid w:val="000B6521"/>
    <w:rsid w:val="000B652C"/>
    <w:rsid w:val="000B6A15"/>
    <w:rsid w:val="000B6A97"/>
    <w:rsid w:val="000B7214"/>
    <w:rsid w:val="000C09C6"/>
    <w:rsid w:val="000C18B4"/>
    <w:rsid w:val="000C2577"/>
    <w:rsid w:val="000C31DB"/>
    <w:rsid w:val="000C31E0"/>
    <w:rsid w:val="000C495D"/>
    <w:rsid w:val="000C631B"/>
    <w:rsid w:val="000C728E"/>
    <w:rsid w:val="000D1350"/>
    <w:rsid w:val="000D3BD6"/>
    <w:rsid w:val="000D412F"/>
    <w:rsid w:val="000D5A70"/>
    <w:rsid w:val="000D6F27"/>
    <w:rsid w:val="000D75A3"/>
    <w:rsid w:val="000E07EE"/>
    <w:rsid w:val="000E1282"/>
    <w:rsid w:val="000E139A"/>
    <w:rsid w:val="000E1C07"/>
    <w:rsid w:val="000E2C6D"/>
    <w:rsid w:val="000E65B5"/>
    <w:rsid w:val="000E66B7"/>
    <w:rsid w:val="000E684B"/>
    <w:rsid w:val="000E760F"/>
    <w:rsid w:val="000F1CE8"/>
    <w:rsid w:val="000F3CEF"/>
    <w:rsid w:val="000F4BA0"/>
    <w:rsid w:val="000F6981"/>
    <w:rsid w:val="000F7973"/>
    <w:rsid w:val="001002A7"/>
    <w:rsid w:val="001013D3"/>
    <w:rsid w:val="0010160E"/>
    <w:rsid w:val="001017B8"/>
    <w:rsid w:val="00101A72"/>
    <w:rsid w:val="00102F76"/>
    <w:rsid w:val="001030D8"/>
    <w:rsid w:val="00103307"/>
    <w:rsid w:val="00104CFA"/>
    <w:rsid w:val="00104FE8"/>
    <w:rsid w:val="00106ABA"/>
    <w:rsid w:val="001110DC"/>
    <w:rsid w:val="001120DB"/>
    <w:rsid w:val="00113930"/>
    <w:rsid w:val="00113BFE"/>
    <w:rsid w:val="0011474B"/>
    <w:rsid w:val="001156FB"/>
    <w:rsid w:val="00115CCC"/>
    <w:rsid w:val="00124335"/>
    <w:rsid w:val="00125BD7"/>
    <w:rsid w:val="0013285B"/>
    <w:rsid w:val="00133A31"/>
    <w:rsid w:val="00134120"/>
    <w:rsid w:val="00134957"/>
    <w:rsid w:val="00135F16"/>
    <w:rsid w:val="00137C7F"/>
    <w:rsid w:val="001401DE"/>
    <w:rsid w:val="0014119B"/>
    <w:rsid w:val="00142BB2"/>
    <w:rsid w:val="0014360E"/>
    <w:rsid w:val="00143A18"/>
    <w:rsid w:val="00144AB5"/>
    <w:rsid w:val="00146295"/>
    <w:rsid w:val="00147A98"/>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030"/>
    <w:rsid w:val="001753FE"/>
    <w:rsid w:val="001771B5"/>
    <w:rsid w:val="001772FB"/>
    <w:rsid w:val="00181F68"/>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CA9"/>
    <w:rsid w:val="001A7EE7"/>
    <w:rsid w:val="001B1369"/>
    <w:rsid w:val="001B1456"/>
    <w:rsid w:val="001B1528"/>
    <w:rsid w:val="001B158D"/>
    <w:rsid w:val="001B23DB"/>
    <w:rsid w:val="001B2A13"/>
    <w:rsid w:val="001B3EB5"/>
    <w:rsid w:val="001B438E"/>
    <w:rsid w:val="001B77E8"/>
    <w:rsid w:val="001C0B95"/>
    <w:rsid w:val="001C20AA"/>
    <w:rsid w:val="001C371E"/>
    <w:rsid w:val="001C3E69"/>
    <w:rsid w:val="001C3EA4"/>
    <w:rsid w:val="001C409F"/>
    <w:rsid w:val="001C616E"/>
    <w:rsid w:val="001D0302"/>
    <w:rsid w:val="001D0410"/>
    <w:rsid w:val="001D0BBF"/>
    <w:rsid w:val="001D4710"/>
    <w:rsid w:val="001D5AC8"/>
    <w:rsid w:val="001E0108"/>
    <w:rsid w:val="001E38EE"/>
    <w:rsid w:val="001E3F6D"/>
    <w:rsid w:val="001E4477"/>
    <w:rsid w:val="001E4DFD"/>
    <w:rsid w:val="001E4E20"/>
    <w:rsid w:val="001E5908"/>
    <w:rsid w:val="001E6A68"/>
    <w:rsid w:val="001E7080"/>
    <w:rsid w:val="001F1A02"/>
    <w:rsid w:val="001F2B40"/>
    <w:rsid w:val="001F3EA7"/>
    <w:rsid w:val="001F4708"/>
    <w:rsid w:val="001F6228"/>
    <w:rsid w:val="001F7561"/>
    <w:rsid w:val="001F7722"/>
    <w:rsid w:val="001F7796"/>
    <w:rsid w:val="00200792"/>
    <w:rsid w:val="00201241"/>
    <w:rsid w:val="0020420D"/>
    <w:rsid w:val="00205EE5"/>
    <w:rsid w:val="002064AD"/>
    <w:rsid w:val="00207C66"/>
    <w:rsid w:val="00207E84"/>
    <w:rsid w:val="0021028E"/>
    <w:rsid w:val="00210698"/>
    <w:rsid w:val="0021130F"/>
    <w:rsid w:val="00215DD9"/>
    <w:rsid w:val="00215E9E"/>
    <w:rsid w:val="00217213"/>
    <w:rsid w:val="00217E5C"/>
    <w:rsid w:val="00220312"/>
    <w:rsid w:val="00221806"/>
    <w:rsid w:val="0022245E"/>
    <w:rsid w:val="0022320F"/>
    <w:rsid w:val="0022376B"/>
    <w:rsid w:val="002249A1"/>
    <w:rsid w:val="00225113"/>
    <w:rsid w:val="00225922"/>
    <w:rsid w:val="0022631C"/>
    <w:rsid w:val="002267BE"/>
    <w:rsid w:val="00227F97"/>
    <w:rsid w:val="00230A51"/>
    <w:rsid w:val="00230C91"/>
    <w:rsid w:val="00233096"/>
    <w:rsid w:val="00233934"/>
    <w:rsid w:val="00235CC1"/>
    <w:rsid w:val="0023626B"/>
    <w:rsid w:val="00236584"/>
    <w:rsid w:val="002372AA"/>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906"/>
    <w:rsid w:val="00265960"/>
    <w:rsid w:val="00265EDF"/>
    <w:rsid w:val="00271095"/>
    <w:rsid w:val="002716BD"/>
    <w:rsid w:val="00271D53"/>
    <w:rsid w:val="00273767"/>
    <w:rsid w:val="00273A34"/>
    <w:rsid w:val="00273D61"/>
    <w:rsid w:val="00274532"/>
    <w:rsid w:val="00274DED"/>
    <w:rsid w:val="002761C6"/>
    <w:rsid w:val="00276A9B"/>
    <w:rsid w:val="00280F99"/>
    <w:rsid w:val="002814D8"/>
    <w:rsid w:val="002835F4"/>
    <w:rsid w:val="00283DF5"/>
    <w:rsid w:val="002871B0"/>
    <w:rsid w:val="002918A4"/>
    <w:rsid w:val="0029237D"/>
    <w:rsid w:val="002958D5"/>
    <w:rsid w:val="00297960"/>
    <w:rsid w:val="002A0D8D"/>
    <w:rsid w:val="002A160F"/>
    <w:rsid w:val="002A2BB2"/>
    <w:rsid w:val="002A3342"/>
    <w:rsid w:val="002A45C4"/>
    <w:rsid w:val="002A5DA7"/>
    <w:rsid w:val="002A7383"/>
    <w:rsid w:val="002B0224"/>
    <w:rsid w:val="002B1B1C"/>
    <w:rsid w:val="002B27D4"/>
    <w:rsid w:val="002B2CAA"/>
    <w:rsid w:val="002B3213"/>
    <w:rsid w:val="002B480E"/>
    <w:rsid w:val="002B51CF"/>
    <w:rsid w:val="002B6755"/>
    <w:rsid w:val="002B6BE5"/>
    <w:rsid w:val="002B6E6A"/>
    <w:rsid w:val="002B75A3"/>
    <w:rsid w:val="002C1475"/>
    <w:rsid w:val="002C2178"/>
    <w:rsid w:val="002C2B8E"/>
    <w:rsid w:val="002C40FE"/>
    <w:rsid w:val="002C4433"/>
    <w:rsid w:val="002C4F7A"/>
    <w:rsid w:val="002C6CCD"/>
    <w:rsid w:val="002C7604"/>
    <w:rsid w:val="002C7B4F"/>
    <w:rsid w:val="002D0320"/>
    <w:rsid w:val="002D19EF"/>
    <w:rsid w:val="002D25AC"/>
    <w:rsid w:val="002E04BA"/>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05F13"/>
    <w:rsid w:val="00312FAC"/>
    <w:rsid w:val="00313967"/>
    <w:rsid w:val="003144C0"/>
    <w:rsid w:val="00315F89"/>
    <w:rsid w:val="0031711C"/>
    <w:rsid w:val="003174C9"/>
    <w:rsid w:val="0032111D"/>
    <w:rsid w:val="00321871"/>
    <w:rsid w:val="00321CE1"/>
    <w:rsid w:val="003225DD"/>
    <w:rsid w:val="00323BBE"/>
    <w:rsid w:val="0032642A"/>
    <w:rsid w:val="003269F7"/>
    <w:rsid w:val="00326D3D"/>
    <w:rsid w:val="00331FB3"/>
    <w:rsid w:val="0033308E"/>
    <w:rsid w:val="00334807"/>
    <w:rsid w:val="00334980"/>
    <w:rsid w:val="00340CC5"/>
    <w:rsid w:val="00341A3B"/>
    <w:rsid w:val="00344C56"/>
    <w:rsid w:val="00344FFF"/>
    <w:rsid w:val="00347526"/>
    <w:rsid w:val="00347FD0"/>
    <w:rsid w:val="003502C2"/>
    <w:rsid w:val="003517F0"/>
    <w:rsid w:val="00352554"/>
    <w:rsid w:val="00357146"/>
    <w:rsid w:val="0036157E"/>
    <w:rsid w:val="00361F66"/>
    <w:rsid w:val="00364730"/>
    <w:rsid w:val="0036490C"/>
    <w:rsid w:val="00364B50"/>
    <w:rsid w:val="00366CED"/>
    <w:rsid w:val="00367A4F"/>
    <w:rsid w:val="00367FB8"/>
    <w:rsid w:val="0037184B"/>
    <w:rsid w:val="00371B07"/>
    <w:rsid w:val="003724CC"/>
    <w:rsid w:val="00372DBC"/>
    <w:rsid w:val="00373226"/>
    <w:rsid w:val="003740C3"/>
    <w:rsid w:val="00375400"/>
    <w:rsid w:val="003764AC"/>
    <w:rsid w:val="003779C0"/>
    <w:rsid w:val="0038068C"/>
    <w:rsid w:val="00383597"/>
    <w:rsid w:val="003835C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0B77"/>
    <w:rsid w:val="003B4302"/>
    <w:rsid w:val="003B4EF0"/>
    <w:rsid w:val="003B71EA"/>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2552"/>
    <w:rsid w:val="003E513F"/>
    <w:rsid w:val="003E64A1"/>
    <w:rsid w:val="003E6C26"/>
    <w:rsid w:val="003E6EC2"/>
    <w:rsid w:val="003F0846"/>
    <w:rsid w:val="003F0C4D"/>
    <w:rsid w:val="003F4495"/>
    <w:rsid w:val="003F4DE6"/>
    <w:rsid w:val="003F5DFA"/>
    <w:rsid w:val="003F6CCB"/>
    <w:rsid w:val="004002A4"/>
    <w:rsid w:val="00402B1A"/>
    <w:rsid w:val="00403183"/>
    <w:rsid w:val="00404477"/>
    <w:rsid w:val="00407DF9"/>
    <w:rsid w:val="00407F9A"/>
    <w:rsid w:val="0041301A"/>
    <w:rsid w:val="00413B0F"/>
    <w:rsid w:val="0041476D"/>
    <w:rsid w:val="00415367"/>
    <w:rsid w:val="00415D42"/>
    <w:rsid w:val="00420B6F"/>
    <w:rsid w:val="00420D77"/>
    <w:rsid w:val="0042171F"/>
    <w:rsid w:val="00422837"/>
    <w:rsid w:val="00422B2F"/>
    <w:rsid w:val="00423EB0"/>
    <w:rsid w:val="00425160"/>
    <w:rsid w:val="00426144"/>
    <w:rsid w:val="004266D7"/>
    <w:rsid w:val="00427C67"/>
    <w:rsid w:val="0043038D"/>
    <w:rsid w:val="00433437"/>
    <w:rsid w:val="0043430E"/>
    <w:rsid w:val="00441603"/>
    <w:rsid w:val="004429AA"/>
    <w:rsid w:val="00442BAD"/>
    <w:rsid w:val="00443603"/>
    <w:rsid w:val="0044554C"/>
    <w:rsid w:val="00446967"/>
    <w:rsid w:val="00446D38"/>
    <w:rsid w:val="004471DF"/>
    <w:rsid w:val="004531E4"/>
    <w:rsid w:val="00455E2E"/>
    <w:rsid w:val="004564BA"/>
    <w:rsid w:val="00460D83"/>
    <w:rsid w:val="00461815"/>
    <w:rsid w:val="00462BDA"/>
    <w:rsid w:val="00463A36"/>
    <w:rsid w:val="004719EB"/>
    <w:rsid w:val="00471A72"/>
    <w:rsid w:val="00473872"/>
    <w:rsid w:val="004743E4"/>
    <w:rsid w:val="0047474E"/>
    <w:rsid w:val="004757C6"/>
    <w:rsid w:val="00477051"/>
    <w:rsid w:val="004809FB"/>
    <w:rsid w:val="0048286F"/>
    <w:rsid w:val="00482F82"/>
    <w:rsid w:val="004857F3"/>
    <w:rsid w:val="00486A72"/>
    <w:rsid w:val="00486BFB"/>
    <w:rsid w:val="00491AC3"/>
    <w:rsid w:val="004922B0"/>
    <w:rsid w:val="00492701"/>
    <w:rsid w:val="00492997"/>
    <w:rsid w:val="00493E8B"/>
    <w:rsid w:val="00494887"/>
    <w:rsid w:val="00495E98"/>
    <w:rsid w:val="00496733"/>
    <w:rsid w:val="004972EF"/>
    <w:rsid w:val="00497C2A"/>
    <w:rsid w:val="004A055C"/>
    <w:rsid w:val="004A3F4E"/>
    <w:rsid w:val="004A5727"/>
    <w:rsid w:val="004A638D"/>
    <w:rsid w:val="004A7AF9"/>
    <w:rsid w:val="004B1E82"/>
    <w:rsid w:val="004B3CF6"/>
    <w:rsid w:val="004B53BC"/>
    <w:rsid w:val="004B58C2"/>
    <w:rsid w:val="004C1E8F"/>
    <w:rsid w:val="004C2413"/>
    <w:rsid w:val="004C252D"/>
    <w:rsid w:val="004C3C1F"/>
    <w:rsid w:val="004C4E4E"/>
    <w:rsid w:val="004C6C6F"/>
    <w:rsid w:val="004D03CA"/>
    <w:rsid w:val="004D2705"/>
    <w:rsid w:val="004D4620"/>
    <w:rsid w:val="004D4D2D"/>
    <w:rsid w:val="004D64D5"/>
    <w:rsid w:val="004E0B77"/>
    <w:rsid w:val="004E1E75"/>
    <w:rsid w:val="004E22C3"/>
    <w:rsid w:val="004E394E"/>
    <w:rsid w:val="004E4F0D"/>
    <w:rsid w:val="004E522E"/>
    <w:rsid w:val="004E5351"/>
    <w:rsid w:val="004E5EAB"/>
    <w:rsid w:val="004E66C6"/>
    <w:rsid w:val="004E68D5"/>
    <w:rsid w:val="004F0047"/>
    <w:rsid w:val="004F078E"/>
    <w:rsid w:val="004F0931"/>
    <w:rsid w:val="004F0F4D"/>
    <w:rsid w:val="004F56F1"/>
    <w:rsid w:val="004F5EAC"/>
    <w:rsid w:val="004F6129"/>
    <w:rsid w:val="004F78D1"/>
    <w:rsid w:val="00501D7F"/>
    <w:rsid w:val="00502A3A"/>
    <w:rsid w:val="005037BB"/>
    <w:rsid w:val="0050388E"/>
    <w:rsid w:val="005061A2"/>
    <w:rsid w:val="00507DA6"/>
    <w:rsid w:val="00511000"/>
    <w:rsid w:val="0051151E"/>
    <w:rsid w:val="00511C33"/>
    <w:rsid w:val="005126F8"/>
    <w:rsid w:val="00512DB2"/>
    <w:rsid w:val="00514431"/>
    <w:rsid w:val="005150B8"/>
    <w:rsid w:val="005150FC"/>
    <w:rsid w:val="0051638C"/>
    <w:rsid w:val="00520364"/>
    <w:rsid w:val="00521810"/>
    <w:rsid w:val="00521A7F"/>
    <w:rsid w:val="00523B51"/>
    <w:rsid w:val="00526440"/>
    <w:rsid w:val="00526FCD"/>
    <w:rsid w:val="0053095B"/>
    <w:rsid w:val="00533386"/>
    <w:rsid w:val="00533661"/>
    <w:rsid w:val="00533C18"/>
    <w:rsid w:val="00533D4D"/>
    <w:rsid w:val="00535398"/>
    <w:rsid w:val="0053649B"/>
    <w:rsid w:val="0053734E"/>
    <w:rsid w:val="00541708"/>
    <w:rsid w:val="00542579"/>
    <w:rsid w:val="005443E1"/>
    <w:rsid w:val="005451CE"/>
    <w:rsid w:val="00546D77"/>
    <w:rsid w:val="005508EC"/>
    <w:rsid w:val="005510C4"/>
    <w:rsid w:val="00551571"/>
    <w:rsid w:val="00552C7E"/>
    <w:rsid w:val="0055375E"/>
    <w:rsid w:val="00554534"/>
    <w:rsid w:val="00557A6A"/>
    <w:rsid w:val="0056057C"/>
    <w:rsid w:val="00560892"/>
    <w:rsid w:val="0056189A"/>
    <w:rsid w:val="00561C49"/>
    <w:rsid w:val="005647E2"/>
    <w:rsid w:val="0056567B"/>
    <w:rsid w:val="00567EDD"/>
    <w:rsid w:val="00570A8B"/>
    <w:rsid w:val="00571F85"/>
    <w:rsid w:val="00572BD5"/>
    <w:rsid w:val="00573679"/>
    <w:rsid w:val="00576199"/>
    <w:rsid w:val="00576722"/>
    <w:rsid w:val="00577EC9"/>
    <w:rsid w:val="005811AF"/>
    <w:rsid w:val="00581C36"/>
    <w:rsid w:val="00582303"/>
    <w:rsid w:val="00582DEE"/>
    <w:rsid w:val="00583D05"/>
    <w:rsid w:val="00584213"/>
    <w:rsid w:val="0058436F"/>
    <w:rsid w:val="00586079"/>
    <w:rsid w:val="00586D41"/>
    <w:rsid w:val="00590442"/>
    <w:rsid w:val="00590A06"/>
    <w:rsid w:val="00590FFC"/>
    <w:rsid w:val="00591212"/>
    <w:rsid w:val="00591AE5"/>
    <w:rsid w:val="00593421"/>
    <w:rsid w:val="00594C32"/>
    <w:rsid w:val="005950E8"/>
    <w:rsid w:val="00596768"/>
    <w:rsid w:val="00596917"/>
    <w:rsid w:val="005972B8"/>
    <w:rsid w:val="005A1C0B"/>
    <w:rsid w:val="005A66B6"/>
    <w:rsid w:val="005A6732"/>
    <w:rsid w:val="005B16C7"/>
    <w:rsid w:val="005B6160"/>
    <w:rsid w:val="005B6637"/>
    <w:rsid w:val="005C4EF5"/>
    <w:rsid w:val="005C5F10"/>
    <w:rsid w:val="005C6075"/>
    <w:rsid w:val="005C60A3"/>
    <w:rsid w:val="005D1856"/>
    <w:rsid w:val="005D2FEF"/>
    <w:rsid w:val="005D5B2D"/>
    <w:rsid w:val="005D64F1"/>
    <w:rsid w:val="005D6A22"/>
    <w:rsid w:val="005D6D93"/>
    <w:rsid w:val="005D72A5"/>
    <w:rsid w:val="005D76BF"/>
    <w:rsid w:val="005E00C1"/>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E82"/>
    <w:rsid w:val="00610E4A"/>
    <w:rsid w:val="00611084"/>
    <w:rsid w:val="00614708"/>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27F"/>
    <w:rsid w:val="0063054D"/>
    <w:rsid w:val="00630585"/>
    <w:rsid w:val="00631FCD"/>
    <w:rsid w:val="0063281F"/>
    <w:rsid w:val="00632F75"/>
    <w:rsid w:val="0063382E"/>
    <w:rsid w:val="00634522"/>
    <w:rsid w:val="00634B43"/>
    <w:rsid w:val="00634F69"/>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7A16"/>
    <w:rsid w:val="00680259"/>
    <w:rsid w:val="00682113"/>
    <w:rsid w:val="00682D66"/>
    <w:rsid w:val="00683235"/>
    <w:rsid w:val="006833C1"/>
    <w:rsid w:val="006848A5"/>
    <w:rsid w:val="00686832"/>
    <w:rsid w:val="00690781"/>
    <w:rsid w:val="006926C8"/>
    <w:rsid w:val="00693225"/>
    <w:rsid w:val="00694075"/>
    <w:rsid w:val="00694EE3"/>
    <w:rsid w:val="006975DE"/>
    <w:rsid w:val="00697904"/>
    <w:rsid w:val="006A0343"/>
    <w:rsid w:val="006A20D8"/>
    <w:rsid w:val="006A2B67"/>
    <w:rsid w:val="006A2B8B"/>
    <w:rsid w:val="006A3847"/>
    <w:rsid w:val="006A4027"/>
    <w:rsid w:val="006A4922"/>
    <w:rsid w:val="006A65D0"/>
    <w:rsid w:val="006A6D6C"/>
    <w:rsid w:val="006A7FD5"/>
    <w:rsid w:val="006B06C6"/>
    <w:rsid w:val="006B0EA4"/>
    <w:rsid w:val="006B0EE4"/>
    <w:rsid w:val="006B179F"/>
    <w:rsid w:val="006B2B95"/>
    <w:rsid w:val="006B340F"/>
    <w:rsid w:val="006B4B00"/>
    <w:rsid w:val="006B5B2D"/>
    <w:rsid w:val="006B5F33"/>
    <w:rsid w:val="006B76B9"/>
    <w:rsid w:val="006C11A8"/>
    <w:rsid w:val="006C1720"/>
    <w:rsid w:val="006C268E"/>
    <w:rsid w:val="006C3AA9"/>
    <w:rsid w:val="006C3F07"/>
    <w:rsid w:val="006C6290"/>
    <w:rsid w:val="006C6767"/>
    <w:rsid w:val="006C6F42"/>
    <w:rsid w:val="006C7500"/>
    <w:rsid w:val="006C7F13"/>
    <w:rsid w:val="006D1E33"/>
    <w:rsid w:val="006D3C89"/>
    <w:rsid w:val="006D3F26"/>
    <w:rsid w:val="006D40C2"/>
    <w:rsid w:val="006D4124"/>
    <w:rsid w:val="006D4636"/>
    <w:rsid w:val="006D597D"/>
    <w:rsid w:val="006D630F"/>
    <w:rsid w:val="006D654A"/>
    <w:rsid w:val="006D775F"/>
    <w:rsid w:val="006D7A19"/>
    <w:rsid w:val="006E0041"/>
    <w:rsid w:val="006E1AF1"/>
    <w:rsid w:val="006E2570"/>
    <w:rsid w:val="006E39F2"/>
    <w:rsid w:val="006E3CCE"/>
    <w:rsid w:val="006E445F"/>
    <w:rsid w:val="006E6879"/>
    <w:rsid w:val="006F1EB1"/>
    <w:rsid w:val="006F2202"/>
    <w:rsid w:val="007003A3"/>
    <w:rsid w:val="00700FD0"/>
    <w:rsid w:val="00701375"/>
    <w:rsid w:val="007026BC"/>
    <w:rsid w:val="00702D34"/>
    <w:rsid w:val="007031CB"/>
    <w:rsid w:val="0070339F"/>
    <w:rsid w:val="007054EB"/>
    <w:rsid w:val="00706D6A"/>
    <w:rsid w:val="00707173"/>
    <w:rsid w:val="00707C83"/>
    <w:rsid w:val="00711097"/>
    <w:rsid w:val="00712F27"/>
    <w:rsid w:val="007147AF"/>
    <w:rsid w:val="00716BFF"/>
    <w:rsid w:val="0071757D"/>
    <w:rsid w:val="00717B1D"/>
    <w:rsid w:val="007208CC"/>
    <w:rsid w:val="0072154F"/>
    <w:rsid w:val="0072218E"/>
    <w:rsid w:val="00722F34"/>
    <w:rsid w:val="007246A5"/>
    <w:rsid w:val="007246C8"/>
    <w:rsid w:val="007264D1"/>
    <w:rsid w:val="00730E87"/>
    <w:rsid w:val="00731934"/>
    <w:rsid w:val="0073197B"/>
    <w:rsid w:val="007406BC"/>
    <w:rsid w:val="00740E56"/>
    <w:rsid w:val="00741F93"/>
    <w:rsid w:val="00743548"/>
    <w:rsid w:val="00743602"/>
    <w:rsid w:val="00743A8F"/>
    <w:rsid w:val="0074534D"/>
    <w:rsid w:val="0074587A"/>
    <w:rsid w:val="007460DB"/>
    <w:rsid w:val="00747264"/>
    <w:rsid w:val="007477BD"/>
    <w:rsid w:val="00747CDD"/>
    <w:rsid w:val="007537AD"/>
    <w:rsid w:val="00753976"/>
    <w:rsid w:val="00754B4B"/>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01C9"/>
    <w:rsid w:val="00771170"/>
    <w:rsid w:val="007721C3"/>
    <w:rsid w:val="00774CCB"/>
    <w:rsid w:val="00774E01"/>
    <w:rsid w:val="007752D7"/>
    <w:rsid w:val="00775CBB"/>
    <w:rsid w:val="00781ACA"/>
    <w:rsid w:val="00783B93"/>
    <w:rsid w:val="0078518E"/>
    <w:rsid w:val="007860B2"/>
    <w:rsid w:val="007863DD"/>
    <w:rsid w:val="00790C76"/>
    <w:rsid w:val="00791CB9"/>
    <w:rsid w:val="00792369"/>
    <w:rsid w:val="007965BA"/>
    <w:rsid w:val="00797FD1"/>
    <w:rsid w:val="007A1EEF"/>
    <w:rsid w:val="007A3464"/>
    <w:rsid w:val="007A45A1"/>
    <w:rsid w:val="007A5134"/>
    <w:rsid w:val="007A5913"/>
    <w:rsid w:val="007A68F1"/>
    <w:rsid w:val="007A6986"/>
    <w:rsid w:val="007A6ECA"/>
    <w:rsid w:val="007B1159"/>
    <w:rsid w:val="007B1DBF"/>
    <w:rsid w:val="007B31E6"/>
    <w:rsid w:val="007B417D"/>
    <w:rsid w:val="007B703F"/>
    <w:rsid w:val="007B777D"/>
    <w:rsid w:val="007C0355"/>
    <w:rsid w:val="007C270A"/>
    <w:rsid w:val="007C4D1B"/>
    <w:rsid w:val="007C4D66"/>
    <w:rsid w:val="007C56AF"/>
    <w:rsid w:val="007D3FDE"/>
    <w:rsid w:val="007D4161"/>
    <w:rsid w:val="007D64B6"/>
    <w:rsid w:val="007D6D3B"/>
    <w:rsid w:val="007D74F1"/>
    <w:rsid w:val="007D7F2A"/>
    <w:rsid w:val="007E0CD3"/>
    <w:rsid w:val="007E297D"/>
    <w:rsid w:val="007E4180"/>
    <w:rsid w:val="007E6240"/>
    <w:rsid w:val="007E6A0D"/>
    <w:rsid w:val="007E7655"/>
    <w:rsid w:val="007F419C"/>
    <w:rsid w:val="007F4243"/>
    <w:rsid w:val="007F510D"/>
    <w:rsid w:val="008016A4"/>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6415"/>
    <w:rsid w:val="00826C92"/>
    <w:rsid w:val="00827003"/>
    <w:rsid w:val="008279E8"/>
    <w:rsid w:val="00830026"/>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10AE"/>
    <w:rsid w:val="00853708"/>
    <w:rsid w:val="00853C73"/>
    <w:rsid w:val="008562AA"/>
    <w:rsid w:val="008577BD"/>
    <w:rsid w:val="00857B19"/>
    <w:rsid w:val="00857D36"/>
    <w:rsid w:val="00862017"/>
    <w:rsid w:val="00862323"/>
    <w:rsid w:val="00862384"/>
    <w:rsid w:val="00863D2B"/>
    <w:rsid w:val="00864DF1"/>
    <w:rsid w:val="00871332"/>
    <w:rsid w:val="008719B8"/>
    <w:rsid w:val="00872D34"/>
    <w:rsid w:val="0087342C"/>
    <w:rsid w:val="00873652"/>
    <w:rsid w:val="00873C76"/>
    <w:rsid w:val="0088203B"/>
    <w:rsid w:val="008826AE"/>
    <w:rsid w:val="00882B71"/>
    <w:rsid w:val="0088354E"/>
    <w:rsid w:val="00884DB3"/>
    <w:rsid w:val="00884F97"/>
    <w:rsid w:val="008852E4"/>
    <w:rsid w:val="00885557"/>
    <w:rsid w:val="00886531"/>
    <w:rsid w:val="00886CB2"/>
    <w:rsid w:val="008871C0"/>
    <w:rsid w:val="00887389"/>
    <w:rsid w:val="0089076F"/>
    <w:rsid w:val="00891335"/>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5DC7"/>
    <w:rsid w:val="008B6DDD"/>
    <w:rsid w:val="008C08CF"/>
    <w:rsid w:val="008C37C5"/>
    <w:rsid w:val="008C76E9"/>
    <w:rsid w:val="008D14D9"/>
    <w:rsid w:val="008D1EFE"/>
    <w:rsid w:val="008D3777"/>
    <w:rsid w:val="008D59AB"/>
    <w:rsid w:val="008E12A9"/>
    <w:rsid w:val="008E1FA2"/>
    <w:rsid w:val="008E2618"/>
    <w:rsid w:val="008E3570"/>
    <w:rsid w:val="008E4C66"/>
    <w:rsid w:val="008E7993"/>
    <w:rsid w:val="008F1823"/>
    <w:rsid w:val="008F2DA2"/>
    <w:rsid w:val="008F4021"/>
    <w:rsid w:val="008F55A1"/>
    <w:rsid w:val="008F6935"/>
    <w:rsid w:val="008F6C50"/>
    <w:rsid w:val="008F75EF"/>
    <w:rsid w:val="0090115F"/>
    <w:rsid w:val="0090139E"/>
    <w:rsid w:val="00901831"/>
    <w:rsid w:val="00901D97"/>
    <w:rsid w:val="00901F40"/>
    <w:rsid w:val="00902AAD"/>
    <w:rsid w:val="009038BA"/>
    <w:rsid w:val="00903FC9"/>
    <w:rsid w:val="0091001E"/>
    <w:rsid w:val="0091330E"/>
    <w:rsid w:val="00914BBA"/>
    <w:rsid w:val="00914EBD"/>
    <w:rsid w:val="00915A9F"/>
    <w:rsid w:val="00916263"/>
    <w:rsid w:val="009208A9"/>
    <w:rsid w:val="00920D85"/>
    <w:rsid w:val="0092182F"/>
    <w:rsid w:val="009228F9"/>
    <w:rsid w:val="009257BD"/>
    <w:rsid w:val="00931DE0"/>
    <w:rsid w:val="00932F0E"/>
    <w:rsid w:val="00934421"/>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1CB5"/>
    <w:rsid w:val="00963996"/>
    <w:rsid w:val="00963CEC"/>
    <w:rsid w:val="00964E7B"/>
    <w:rsid w:val="0096580F"/>
    <w:rsid w:val="00972B7F"/>
    <w:rsid w:val="009772DC"/>
    <w:rsid w:val="0097735C"/>
    <w:rsid w:val="00977D2A"/>
    <w:rsid w:val="009821E6"/>
    <w:rsid w:val="00984149"/>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1108"/>
    <w:rsid w:val="009C30E1"/>
    <w:rsid w:val="009C3A86"/>
    <w:rsid w:val="009C3F5F"/>
    <w:rsid w:val="009C6C72"/>
    <w:rsid w:val="009D04ED"/>
    <w:rsid w:val="009D0D84"/>
    <w:rsid w:val="009D5500"/>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66FE"/>
    <w:rsid w:val="00A10FD7"/>
    <w:rsid w:val="00A117B1"/>
    <w:rsid w:val="00A11D56"/>
    <w:rsid w:val="00A1307C"/>
    <w:rsid w:val="00A207C9"/>
    <w:rsid w:val="00A2285F"/>
    <w:rsid w:val="00A2293E"/>
    <w:rsid w:val="00A23010"/>
    <w:rsid w:val="00A2516A"/>
    <w:rsid w:val="00A25637"/>
    <w:rsid w:val="00A25B95"/>
    <w:rsid w:val="00A25CBF"/>
    <w:rsid w:val="00A32EAA"/>
    <w:rsid w:val="00A33253"/>
    <w:rsid w:val="00A364B4"/>
    <w:rsid w:val="00A37F30"/>
    <w:rsid w:val="00A412B6"/>
    <w:rsid w:val="00A4435C"/>
    <w:rsid w:val="00A4562D"/>
    <w:rsid w:val="00A50496"/>
    <w:rsid w:val="00A5205B"/>
    <w:rsid w:val="00A52AD9"/>
    <w:rsid w:val="00A52F21"/>
    <w:rsid w:val="00A54B31"/>
    <w:rsid w:val="00A5586F"/>
    <w:rsid w:val="00A5727A"/>
    <w:rsid w:val="00A57331"/>
    <w:rsid w:val="00A63879"/>
    <w:rsid w:val="00A660AF"/>
    <w:rsid w:val="00A669D3"/>
    <w:rsid w:val="00A70785"/>
    <w:rsid w:val="00A73C0C"/>
    <w:rsid w:val="00A7416B"/>
    <w:rsid w:val="00A77EC8"/>
    <w:rsid w:val="00A806CB"/>
    <w:rsid w:val="00A83332"/>
    <w:rsid w:val="00A8389E"/>
    <w:rsid w:val="00A83AA2"/>
    <w:rsid w:val="00A87A2D"/>
    <w:rsid w:val="00A87A5A"/>
    <w:rsid w:val="00A91781"/>
    <w:rsid w:val="00A92533"/>
    <w:rsid w:val="00A95A86"/>
    <w:rsid w:val="00A96304"/>
    <w:rsid w:val="00AA3968"/>
    <w:rsid w:val="00AA4113"/>
    <w:rsid w:val="00AA62A5"/>
    <w:rsid w:val="00AA66BF"/>
    <w:rsid w:val="00AA6708"/>
    <w:rsid w:val="00AB03B7"/>
    <w:rsid w:val="00AB0BB3"/>
    <w:rsid w:val="00AB338A"/>
    <w:rsid w:val="00AB3518"/>
    <w:rsid w:val="00AB3D21"/>
    <w:rsid w:val="00AB4752"/>
    <w:rsid w:val="00AB549C"/>
    <w:rsid w:val="00AB6298"/>
    <w:rsid w:val="00AB733F"/>
    <w:rsid w:val="00AC0A20"/>
    <w:rsid w:val="00AC0B67"/>
    <w:rsid w:val="00AC0DEB"/>
    <w:rsid w:val="00AC1089"/>
    <w:rsid w:val="00AC1FC3"/>
    <w:rsid w:val="00AC38B9"/>
    <w:rsid w:val="00AC483F"/>
    <w:rsid w:val="00AC5C1D"/>
    <w:rsid w:val="00AD0744"/>
    <w:rsid w:val="00AD093C"/>
    <w:rsid w:val="00AD1367"/>
    <w:rsid w:val="00AD163A"/>
    <w:rsid w:val="00AD1A98"/>
    <w:rsid w:val="00AD20B8"/>
    <w:rsid w:val="00AD382E"/>
    <w:rsid w:val="00AD3C6D"/>
    <w:rsid w:val="00AD6A5B"/>
    <w:rsid w:val="00AD7A92"/>
    <w:rsid w:val="00AD7ACB"/>
    <w:rsid w:val="00AD7FB4"/>
    <w:rsid w:val="00AE0CC3"/>
    <w:rsid w:val="00AE1006"/>
    <w:rsid w:val="00AE3F75"/>
    <w:rsid w:val="00AE3F8B"/>
    <w:rsid w:val="00AE4652"/>
    <w:rsid w:val="00AE5685"/>
    <w:rsid w:val="00AE6035"/>
    <w:rsid w:val="00AE7979"/>
    <w:rsid w:val="00AE7CEB"/>
    <w:rsid w:val="00AF0879"/>
    <w:rsid w:val="00AF3183"/>
    <w:rsid w:val="00AF3800"/>
    <w:rsid w:val="00AF4EB2"/>
    <w:rsid w:val="00AF6414"/>
    <w:rsid w:val="00B0131D"/>
    <w:rsid w:val="00B0254F"/>
    <w:rsid w:val="00B047EF"/>
    <w:rsid w:val="00B0679F"/>
    <w:rsid w:val="00B06EA4"/>
    <w:rsid w:val="00B07560"/>
    <w:rsid w:val="00B1063F"/>
    <w:rsid w:val="00B10C54"/>
    <w:rsid w:val="00B1468D"/>
    <w:rsid w:val="00B15C44"/>
    <w:rsid w:val="00B15D28"/>
    <w:rsid w:val="00B2097A"/>
    <w:rsid w:val="00B21EB9"/>
    <w:rsid w:val="00B22F5A"/>
    <w:rsid w:val="00B233FD"/>
    <w:rsid w:val="00B2496C"/>
    <w:rsid w:val="00B2508B"/>
    <w:rsid w:val="00B25427"/>
    <w:rsid w:val="00B2566B"/>
    <w:rsid w:val="00B261E5"/>
    <w:rsid w:val="00B301DE"/>
    <w:rsid w:val="00B31405"/>
    <w:rsid w:val="00B34C26"/>
    <w:rsid w:val="00B378A2"/>
    <w:rsid w:val="00B40019"/>
    <w:rsid w:val="00B406F8"/>
    <w:rsid w:val="00B41C7D"/>
    <w:rsid w:val="00B41F20"/>
    <w:rsid w:val="00B43EC3"/>
    <w:rsid w:val="00B470B7"/>
    <w:rsid w:val="00B50867"/>
    <w:rsid w:val="00B51ED5"/>
    <w:rsid w:val="00B53453"/>
    <w:rsid w:val="00B53CDC"/>
    <w:rsid w:val="00B54AD4"/>
    <w:rsid w:val="00B558DB"/>
    <w:rsid w:val="00B562BD"/>
    <w:rsid w:val="00B57C3E"/>
    <w:rsid w:val="00B6091B"/>
    <w:rsid w:val="00B60E73"/>
    <w:rsid w:val="00B6246E"/>
    <w:rsid w:val="00B63721"/>
    <w:rsid w:val="00B638FF"/>
    <w:rsid w:val="00B63D50"/>
    <w:rsid w:val="00B63FC9"/>
    <w:rsid w:val="00B643FD"/>
    <w:rsid w:val="00B644B5"/>
    <w:rsid w:val="00B644F2"/>
    <w:rsid w:val="00B64510"/>
    <w:rsid w:val="00B658A0"/>
    <w:rsid w:val="00B71367"/>
    <w:rsid w:val="00B72693"/>
    <w:rsid w:val="00B727E8"/>
    <w:rsid w:val="00B74BD3"/>
    <w:rsid w:val="00B74EDC"/>
    <w:rsid w:val="00B755BF"/>
    <w:rsid w:val="00B76C24"/>
    <w:rsid w:val="00B80F68"/>
    <w:rsid w:val="00B81C2A"/>
    <w:rsid w:val="00B82023"/>
    <w:rsid w:val="00B8230C"/>
    <w:rsid w:val="00B85263"/>
    <w:rsid w:val="00B86353"/>
    <w:rsid w:val="00B90B32"/>
    <w:rsid w:val="00B91233"/>
    <w:rsid w:val="00B9164E"/>
    <w:rsid w:val="00B91FC1"/>
    <w:rsid w:val="00B924D7"/>
    <w:rsid w:val="00B9283B"/>
    <w:rsid w:val="00B9349C"/>
    <w:rsid w:val="00B936E7"/>
    <w:rsid w:val="00B942A2"/>
    <w:rsid w:val="00B95467"/>
    <w:rsid w:val="00B95929"/>
    <w:rsid w:val="00B95C66"/>
    <w:rsid w:val="00B95C8F"/>
    <w:rsid w:val="00B961D5"/>
    <w:rsid w:val="00B96998"/>
    <w:rsid w:val="00BA079E"/>
    <w:rsid w:val="00BA1303"/>
    <w:rsid w:val="00BA32D6"/>
    <w:rsid w:val="00BA3EF9"/>
    <w:rsid w:val="00BA4BF4"/>
    <w:rsid w:val="00BA6762"/>
    <w:rsid w:val="00BA6B09"/>
    <w:rsid w:val="00BB0074"/>
    <w:rsid w:val="00BB0B47"/>
    <w:rsid w:val="00BB1164"/>
    <w:rsid w:val="00BB37B0"/>
    <w:rsid w:val="00BB5BA6"/>
    <w:rsid w:val="00BB6256"/>
    <w:rsid w:val="00BC3E5E"/>
    <w:rsid w:val="00BC4B6D"/>
    <w:rsid w:val="00BC6317"/>
    <w:rsid w:val="00BC6A77"/>
    <w:rsid w:val="00BC7322"/>
    <w:rsid w:val="00BD21A1"/>
    <w:rsid w:val="00BD2A3E"/>
    <w:rsid w:val="00BD2B14"/>
    <w:rsid w:val="00BD3176"/>
    <w:rsid w:val="00BD336F"/>
    <w:rsid w:val="00BD348F"/>
    <w:rsid w:val="00BD3611"/>
    <w:rsid w:val="00BD4302"/>
    <w:rsid w:val="00BD481B"/>
    <w:rsid w:val="00BD55EE"/>
    <w:rsid w:val="00BD6452"/>
    <w:rsid w:val="00BE2AA7"/>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1C02"/>
    <w:rsid w:val="00C040FF"/>
    <w:rsid w:val="00C052A4"/>
    <w:rsid w:val="00C074C1"/>
    <w:rsid w:val="00C105A5"/>
    <w:rsid w:val="00C10851"/>
    <w:rsid w:val="00C15A43"/>
    <w:rsid w:val="00C16D0F"/>
    <w:rsid w:val="00C17877"/>
    <w:rsid w:val="00C17F52"/>
    <w:rsid w:val="00C204F9"/>
    <w:rsid w:val="00C21BEE"/>
    <w:rsid w:val="00C220C7"/>
    <w:rsid w:val="00C22D64"/>
    <w:rsid w:val="00C2435E"/>
    <w:rsid w:val="00C24B52"/>
    <w:rsid w:val="00C25520"/>
    <w:rsid w:val="00C261F4"/>
    <w:rsid w:val="00C273BF"/>
    <w:rsid w:val="00C2790C"/>
    <w:rsid w:val="00C3193D"/>
    <w:rsid w:val="00C31DCE"/>
    <w:rsid w:val="00C32334"/>
    <w:rsid w:val="00C32CE2"/>
    <w:rsid w:val="00C32EF0"/>
    <w:rsid w:val="00C35D35"/>
    <w:rsid w:val="00C360F3"/>
    <w:rsid w:val="00C36174"/>
    <w:rsid w:val="00C36F8A"/>
    <w:rsid w:val="00C415EC"/>
    <w:rsid w:val="00C42363"/>
    <w:rsid w:val="00C44519"/>
    <w:rsid w:val="00C45052"/>
    <w:rsid w:val="00C45D64"/>
    <w:rsid w:val="00C463A3"/>
    <w:rsid w:val="00C5089F"/>
    <w:rsid w:val="00C51D1A"/>
    <w:rsid w:val="00C53ECF"/>
    <w:rsid w:val="00C54520"/>
    <w:rsid w:val="00C551FD"/>
    <w:rsid w:val="00C60D80"/>
    <w:rsid w:val="00C616F8"/>
    <w:rsid w:val="00C61905"/>
    <w:rsid w:val="00C624ED"/>
    <w:rsid w:val="00C63111"/>
    <w:rsid w:val="00C632E8"/>
    <w:rsid w:val="00C63A0A"/>
    <w:rsid w:val="00C63F0D"/>
    <w:rsid w:val="00C659A5"/>
    <w:rsid w:val="00C65FAC"/>
    <w:rsid w:val="00C67930"/>
    <w:rsid w:val="00C70292"/>
    <w:rsid w:val="00C71703"/>
    <w:rsid w:val="00C7180B"/>
    <w:rsid w:val="00C72207"/>
    <w:rsid w:val="00C76BCC"/>
    <w:rsid w:val="00C770D3"/>
    <w:rsid w:val="00C775B0"/>
    <w:rsid w:val="00C77783"/>
    <w:rsid w:val="00C77AB1"/>
    <w:rsid w:val="00C80506"/>
    <w:rsid w:val="00C8269C"/>
    <w:rsid w:val="00C86715"/>
    <w:rsid w:val="00C86BE7"/>
    <w:rsid w:val="00C90F33"/>
    <w:rsid w:val="00C93734"/>
    <w:rsid w:val="00C9413B"/>
    <w:rsid w:val="00C94B98"/>
    <w:rsid w:val="00C97324"/>
    <w:rsid w:val="00CA1776"/>
    <w:rsid w:val="00CA275E"/>
    <w:rsid w:val="00CA4E25"/>
    <w:rsid w:val="00CA547F"/>
    <w:rsid w:val="00CA605D"/>
    <w:rsid w:val="00CA7441"/>
    <w:rsid w:val="00CA76B6"/>
    <w:rsid w:val="00CA7C10"/>
    <w:rsid w:val="00CB065B"/>
    <w:rsid w:val="00CB38D7"/>
    <w:rsid w:val="00CB737E"/>
    <w:rsid w:val="00CB75B3"/>
    <w:rsid w:val="00CB7FA8"/>
    <w:rsid w:val="00CC107C"/>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25BC"/>
    <w:rsid w:val="00D142EE"/>
    <w:rsid w:val="00D145D0"/>
    <w:rsid w:val="00D1631B"/>
    <w:rsid w:val="00D16B4B"/>
    <w:rsid w:val="00D17AAD"/>
    <w:rsid w:val="00D21B42"/>
    <w:rsid w:val="00D224BD"/>
    <w:rsid w:val="00D228A4"/>
    <w:rsid w:val="00D22DDF"/>
    <w:rsid w:val="00D2352F"/>
    <w:rsid w:val="00D238D7"/>
    <w:rsid w:val="00D2470E"/>
    <w:rsid w:val="00D2723C"/>
    <w:rsid w:val="00D323B9"/>
    <w:rsid w:val="00D32C93"/>
    <w:rsid w:val="00D33695"/>
    <w:rsid w:val="00D34FFD"/>
    <w:rsid w:val="00D37315"/>
    <w:rsid w:val="00D4055C"/>
    <w:rsid w:val="00D4141A"/>
    <w:rsid w:val="00D43B12"/>
    <w:rsid w:val="00D464EF"/>
    <w:rsid w:val="00D46979"/>
    <w:rsid w:val="00D46D86"/>
    <w:rsid w:val="00D532A8"/>
    <w:rsid w:val="00D539DE"/>
    <w:rsid w:val="00D5479C"/>
    <w:rsid w:val="00D54DA2"/>
    <w:rsid w:val="00D553CC"/>
    <w:rsid w:val="00D56FFD"/>
    <w:rsid w:val="00D6187D"/>
    <w:rsid w:val="00D61C33"/>
    <w:rsid w:val="00D61DAA"/>
    <w:rsid w:val="00D62C2C"/>
    <w:rsid w:val="00D63261"/>
    <w:rsid w:val="00D63BDF"/>
    <w:rsid w:val="00D64631"/>
    <w:rsid w:val="00D64851"/>
    <w:rsid w:val="00D65CA9"/>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4498"/>
    <w:rsid w:val="00DA6FE1"/>
    <w:rsid w:val="00DA7759"/>
    <w:rsid w:val="00DB425E"/>
    <w:rsid w:val="00DB5178"/>
    <w:rsid w:val="00DB54D0"/>
    <w:rsid w:val="00DB7C37"/>
    <w:rsid w:val="00DC1795"/>
    <w:rsid w:val="00DC2981"/>
    <w:rsid w:val="00DC3266"/>
    <w:rsid w:val="00DC5075"/>
    <w:rsid w:val="00DC6C8F"/>
    <w:rsid w:val="00DC70C0"/>
    <w:rsid w:val="00DD095A"/>
    <w:rsid w:val="00DD2863"/>
    <w:rsid w:val="00DD6075"/>
    <w:rsid w:val="00DD766C"/>
    <w:rsid w:val="00DD7929"/>
    <w:rsid w:val="00DE1725"/>
    <w:rsid w:val="00DE17FC"/>
    <w:rsid w:val="00DE1BF4"/>
    <w:rsid w:val="00DE2678"/>
    <w:rsid w:val="00DE47E2"/>
    <w:rsid w:val="00DE5114"/>
    <w:rsid w:val="00DE5588"/>
    <w:rsid w:val="00DE5F3A"/>
    <w:rsid w:val="00DE7B63"/>
    <w:rsid w:val="00DF0D6A"/>
    <w:rsid w:val="00DF181B"/>
    <w:rsid w:val="00DF47F1"/>
    <w:rsid w:val="00DF4FE7"/>
    <w:rsid w:val="00DF55A3"/>
    <w:rsid w:val="00DF5629"/>
    <w:rsid w:val="00DF5BBD"/>
    <w:rsid w:val="00DF6A60"/>
    <w:rsid w:val="00E07B03"/>
    <w:rsid w:val="00E10101"/>
    <w:rsid w:val="00E1024A"/>
    <w:rsid w:val="00E11296"/>
    <w:rsid w:val="00E127CE"/>
    <w:rsid w:val="00E12B6E"/>
    <w:rsid w:val="00E12CE1"/>
    <w:rsid w:val="00E143EA"/>
    <w:rsid w:val="00E14A00"/>
    <w:rsid w:val="00E15595"/>
    <w:rsid w:val="00E16B31"/>
    <w:rsid w:val="00E171AD"/>
    <w:rsid w:val="00E17D23"/>
    <w:rsid w:val="00E207EB"/>
    <w:rsid w:val="00E20DC3"/>
    <w:rsid w:val="00E214D6"/>
    <w:rsid w:val="00E22394"/>
    <w:rsid w:val="00E231F9"/>
    <w:rsid w:val="00E2393C"/>
    <w:rsid w:val="00E24A33"/>
    <w:rsid w:val="00E2502B"/>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BD7"/>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3E56"/>
    <w:rsid w:val="00E66B56"/>
    <w:rsid w:val="00E7234E"/>
    <w:rsid w:val="00E74110"/>
    <w:rsid w:val="00E74450"/>
    <w:rsid w:val="00E76457"/>
    <w:rsid w:val="00E767B3"/>
    <w:rsid w:val="00E80FD5"/>
    <w:rsid w:val="00E8182D"/>
    <w:rsid w:val="00E81FEF"/>
    <w:rsid w:val="00E851E8"/>
    <w:rsid w:val="00E85D4A"/>
    <w:rsid w:val="00E86E72"/>
    <w:rsid w:val="00E878C8"/>
    <w:rsid w:val="00E87E2A"/>
    <w:rsid w:val="00E90616"/>
    <w:rsid w:val="00E944F5"/>
    <w:rsid w:val="00E94E13"/>
    <w:rsid w:val="00E95013"/>
    <w:rsid w:val="00E95C54"/>
    <w:rsid w:val="00E96843"/>
    <w:rsid w:val="00E97707"/>
    <w:rsid w:val="00EA13CD"/>
    <w:rsid w:val="00EA38AE"/>
    <w:rsid w:val="00EA7211"/>
    <w:rsid w:val="00EB275D"/>
    <w:rsid w:val="00EB4D67"/>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6A06"/>
    <w:rsid w:val="00EE713D"/>
    <w:rsid w:val="00EF13A1"/>
    <w:rsid w:val="00EF4082"/>
    <w:rsid w:val="00EF56A2"/>
    <w:rsid w:val="00EF5DCB"/>
    <w:rsid w:val="00EF72E5"/>
    <w:rsid w:val="00EF752F"/>
    <w:rsid w:val="00EF7EB0"/>
    <w:rsid w:val="00F002BD"/>
    <w:rsid w:val="00F02200"/>
    <w:rsid w:val="00F02DF6"/>
    <w:rsid w:val="00F03865"/>
    <w:rsid w:val="00F070D7"/>
    <w:rsid w:val="00F0772B"/>
    <w:rsid w:val="00F07EF9"/>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274E"/>
    <w:rsid w:val="00F33561"/>
    <w:rsid w:val="00F3422A"/>
    <w:rsid w:val="00F357DC"/>
    <w:rsid w:val="00F379DD"/>
    <w:rsid w:val="00F411B3"/>
    <w:rsid w:val="00F41977"/>
    <w:rsid w:val="00F436E3"/>
    <w:rsid w:val="00F44428"/>
    <w:rsid w:val="00F453BB"/>
    <w:rsid w:val="00F46BB0"/>
    <w:rsid w:val="00F476CE"/>
    <w:rsid w:val="00F47B2A"/>
    <w:rsid w:val="00F5147A"/>
    <w:rsid w:val="00F51DD9"/>
    <w:rsid w:val="00F5268D"/>
    <w:rsid w:val="00F57B53"/>
    <w:rsid w:val="00F60CCD"/>
    <w:rsid w:val="00F646D9"/>
    <w:rsid w:val="00F64A14"/>
    <w:rsid w:val="00F665B7"/>
    <w:rsid w:val="00F67005"/>
    <w:rsid w:val="00F70374"/>
    <w:rsid w:val="00F7085E"/>
    <w:rsid w:val="00F7244C"/>
    <w:rsid w:val="00F73A49"/>
    <w:rsid w:val="00F759A1"/>
    <w:rsid w:val="00F75ADB"/>
    <w:rsid w:val="00F764EE"/>
    <w:rsid w:val="00F76FC2"/>
    <w:rsid w:val="00F80A4A"/>
    <w:rsid w:val="00F80ED4"/>
    <w:rsid w:val="00F8287A"/>
    <w:rsid w:val="00F835E7"/>
    <w:rsid w:val="00F874F6"/>
    <w:rsid w:val="00F91877"/>
    <w:rsid w:val="00F91A0E"/>
    <w:rsid w:val="00F92AE6"/>
    <w:rsid w:val="00F93C49"/>
    <w:rsid w:val="00F94062"/>
    <w:rsid w:val="00F945D2"/>
    <w:rsid w:val="00F94CD5"/>
    <w:rsid w:val="00FA0141"/>
    <w:rsid w:val="00FA25F6"/>
    <w:rsid w:val="00FA27DE"/>
    <w:rsid w:val="00FA367D"/>
    <w:rsid w:val="00FA37B1"/>
    <w:rsid w:val="00FA43BC"/>
    <w:rsid w:val="00FA47C2"/>
    <w:rsid w:val="00FA6FF9"/>
    <w:rsid w:val="00FA7AAC"/>
    <w:rsid w:val="00FB28BE"/>
    <w:rsid w:val="00FB2CE7"/>
    <w:rsid w:val="00FB3057"/>
    <w:rsid w:val="00FB3EFB"/>
    <w:rsid w:val="00FB4FCF"/>
    <w:rsid w:val="00FB5EC4"/>
    <w:rsid w:val="00FB6349"/>
    <w:rsid w:val="00FB7234"/>
    <w:rsid w:val="00FC2116"/>
    <w:rsid w:val="00FC3C71"/>
    <w:rsid w:val="00FC3EDB"/>
    <w:rsid w:val="00FC490E"/>
    <w:rsid w:val="00FC4A15"/>
    <w:rsid w:val="00FC6F88"/>
    <w:rsid w:val="00FD0C3F"/>
    <w:rsid w:val="00FD0D11"/>
    <w:rsid w:val="00FD1C12"/>
    <w:rsid w:val="00FD1E6A"/>
    <w:rsid w:val="00FD3D05"/>
    <w:rsid w:val="00FD4FFC"/>
    <w:rsid w:val="00FD7489"/>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9CC"/>
    <w:rsid w:val="00FF45B5"/>
    <w:rsid w:val="00FF5167"/>
    <w:rsid w:val="00FF6D27"/>
    <w:rsid w:val="00FF7034"/>
    <w:rsid w:val="023E098D"/>
    <w:rsid w:val="0860CC3E"/>
    <w:rsid w:val="0E0EDA84"/>
    <w:rsid w:val="10140B61"/>
    <w:rsid w:val="1109B738"/>
    <w:rsid w:val="1158E31D"/>
    <w:rsid w:val="165643BC"/>
    <w:rsid w:val="168D234F"/>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BBC649B"/>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B2F28C3D-B9A7-441F-AED4-CA1A2105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
    <w:name w:val="NO"/>
    <w:basedOn w:val="Normal"/>
    <w:link w:val="NOChar"/>
    <w:rsid w:val="001B77E8"/>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1B77E8"/>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00366-51C1-4E0D-87EB-B23C3E5E7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1772</Words>
  <Characters>10106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v2</cp:lastModifiedBy>
  <cp:revision>204</cp:revision>
  <dcterms:created xsi:type="dcterms:W3CDTF">2021-11-25T11:33:00Z</dcterms:created>
  <dcterms:modified xsi:type="dcterms:W3CDTF">2022-11-03T15:30:00Z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